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5F49A" w14:textId="77777777" w:rsidR="000667A2" w:rsidRDefault="000667A2" w:rsidP="000667A2"/>
    <w:p w14:paraId="7485B84B" w14:textId="77777777" w:rsidR="000667A2" w:rsidRDefault="000667A2" w:rsidP="000667A2"/>
    <w:p w14:paraId="48FC1B4B" w14:textId="77777777" w:rsidR="000667A2" w:rsidRDefault="000667A2" w:rsidP="000667A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67A2" w14:paraId="18DB6E83" w14:textId="77777777" w:rsidTr="00077335">
        <w:tc>
          <w:tcPr>
            <w:tcW w:w="9062" w:type="dxa"/>
          </w:tcPr>
          <w:p w14:paraId="0AAFE471" w14:textId="77777777" w:rsidR="000667A2" w:rsidRPr="00B44AB5" w:rsidRDefault="000667A2" w:rsidP="00077335">
            <w:pPr>
              <w:spacing w:before="240" w:after="240"/>
              <w:jc w:val="center"/>
              <w:rPr>
                <w:b/>
                <w:sz w:val="44"/>
                <w:szCs w:val="44"/>
              </w:rPr>
            </w:pPr>
            <w:r w:rsidRPr="00B545E0">
              <w:rPr>
                <w:b/>
                <w:sz w:val="44"/>
                <w:szCs w:val="44"/>
              </w:rPr>
              <w:t>BREST sites extérieurs</w:t>
            </w:r>
          </w:p>
        </w:tc>
      </w:tr>
      <w:tr w:rsidR="000667A2" w14:paraId="6B6F7E8A" w14:textId="77777777" w:rsidTr="00077335">
        <w:tc>
          <w:tcPr>
            <w:tcW w:w="9062" w:type="dxa"/>
          </w:tcPr>
          <w:p w14:paraId="352B588E" w14:textId="77777777" w:rsidR="000667A2" w:rsidRPr="00B44AB5" w:rsidRDefault="000667A2" w:rsidP="00077335">
            <w:pPr>
              <w:spacing w:before="240" w:after="240"/>
              <w:jc w:val="center"/>
              <w:rPr>
                <w:b/>
                <w:sz w:val="44"/>
                <w:szCs w:val="44"/>
                <w:u w:val="single"/>
              </w:rPr>
            </w:pPr>
            <w:r w:rsidRPr="00B44AB5">
              <w:rPr>
                <w:b/>
                <w:sz w:val="44"/>
                <w:szCs w:val="44"/>
                <w:u w:val="single"/>
              </w:rPr>
              <w:t>Objet du marché :</w:t>
            </w:r>
          </w:p>
          <w:p w14:paraId="5AF10591" w14:textId="77777777" w:rsidR="000667A2" w:rsidRPr="00B44AB5" w:rsidRDefault="000667A2" w:rsidP="00077335">
            <w:pPr>
              <w:spacing w:before="240" w:after="240"/>
              <w:jc w:val="center"/>
              <w:rPr>
                <w:b/>
                <w:sz w:val="44"/>
                <w:szCs w:val="44"/>
              </w:rPr>
            </w:pPr>
            <w:r w:rsidRPr="00B44AB5">
              <w:rPr>
                <w:b/>
                <w:sz w:val="44"/>
                <w:szCs w:val="44"/>
              </w:rPr>
              <w:t>Marché d’exploitation et de maintenance multi techniques</w:t>
            </w:r>
          </w:p>
        </w:tc>
      </w:tr>
      <w:tr w:rsidR="000667A2" w14:paraId="1F97DD00" w14:textId="77777777" w:rsidTr="00077335">
        <w:tc>
          <w:tcPr>
            <w:tcW w:w="9062" w:type="dxa"/>
          </w:tcPr>
          <w:p w14:paraId="2F565F6E" w14:textId="77777777" w:rsidR="000667A2" w:rsidRPr="00B44AB5" w:rsidRDefault="000667A2" w:rsidP="00077335">
            <w:pPr>
              <w:spacing w:before="240" w:after="240"/>
              <w:jc w:val="center"/>
              <w:rPr>
                <w:b/>
                <w:sz w:val="40"/>
                <w:szCs w:val="40"/>
              </w:rPr>
            </w:pPr>
            <w:r w:rsidRPr="00B44AB5">
              <w:rPr>
                <w:b/>
                <w:sz w:val="40"/>
                <w:szCs w:val="40"/>
              </w:rPr>
              <w:t>Cahier des Clauses Techniques Particulières</w:t>
            </w:r>
          </w:p>
        </w:tc>
      </w:tr>
      <w:tr w:rsidR="000667A2" w:rsidRPr="00285769" w14:paraId="207748B6" w14:textId="77777777" w:rsidTr="00077335">
        <w:tc>
          <w:tcPr>
            <w:tcW w:w="9062" w:type="dxa"/>
          </w:tcPr>
          <w:p w14:paraId="2005FAE8" w14:textId="5AEDA2B5" w:rsidR="000667A2" w:rsidRPr="00D62F47" w:rsidRDefault="000667A2" w:rsidP="00077335">
            <w:pPr>
              <w:pStyle w:val="Titre1"/>
              <w:outlineLvl w:val="0"/>
              <w:rPr>
                <w:color w:val="000000" w:themeColor="text1"/>
              </w:rPr>
            </w:pPr>
            <w:bookmarkStart w:id="0" w:name="_CHAPITRE_12_:"/>
            <w:bookmarkStart w:id="1" w:name="_Toc161318629"/>
            <w:bookmarkStart w:id="2" w:name="_Toc161318776"/>
            <w:bookmarkStart w:id="3" w:name="_Toc161320701"/>
            <w:bookmarkStart w:id="4" w:name="_Toc191052345"/>
            <w:bookmarkEnd w:id="0"/>
            <w:r w:rsidRPr="009E1882">
              <w:t>Section technique 10 – SOS dépannages</w:t>
            </w:r>
            <w:bookmarkEnd w:id="1"/>
            <w:bookmarkEnd w:id="2"/>
            <w:bookmarkEnd w:id="3"/>
            <w:bookmarkEnd w:id="4"/>
          </w:p>
        </w:tc>
      </w:tr>
    </w:tbl>
    <w:p w14:paraId="1B2D2AF6" w14:textId="77777777" w:rsidR="000667A2" w:rsidRDefault="000667A2" w:rsidP="000667A2"/>
    <w:p w14:paraId="2ED5E5BA" w14:textId="77777777" w:rsidR="000667A2" w:rsidRDefault="000667A2" w:rsidP="000667A2"/>
    <w:p w14:paraId="5EDAD98D" w14:textId="77777777" w:rsidR="000667A2" w:rsidRDefault="000667A2" w:rsidP="000667A2">
      <w:pPr>
        <w:rPr>
          <w:rFonts w:cstheme="minorHAnsi"/>
        </w:rPr>
      </w:pPr>
      <w:r>
        <w:br w:type="page"/>
      </w:r>
    </w:p>
    <w:p w14:paraId="0CD8CCEB" w14:textId="0E9359ED" w:rsidR="000667A2" w:rsidRPr="00CB7AB0" w:rsidRDefault="000667A2" w:rsidP="000667A2">
      <w:pPr>
        <w:pStyle w:val="Titre2"/>
      </w:pPr>
      <w:bookmarkStart w:id="5" w:name="_Toc161318630"/>
      <w:bookmarkStart w:id="6" w:name="_Toc161318777"/>
      <w:bookmarkStart w:id="7" w:name="_Toc161320702"/>
      <w:bookmarkStart w:id="8" w:name="_Toc191052346"/>
      <w:r w:rsidRPr="00CB7AB0">
        <w:lastRenderedPageBreak/>
        <w:t xml:space="preserve">ARTICLE 1. OBJET </w:t>
      </w:r>
      <w:r w:rsidR="005D7860">
        <w:t>DE LA ST</w:t>
      </w:r>
      <w:r>
        <w:t xml:space="preserve"> 10 DU CCTP</w:t>
      </w:r>
      <w:bookmarkEnd w:id="5"/>
      <w:bookmarkEnd w:id="6"/>
      <w:bookmarkEnd w:id="7"/>
      <w:bookmarkEnd w:id="8"/>
    </w:p>
    <w:p w14:paraId="743A0CEA" w14:textId="77777777" w:rsidR="000667A2" w:rsidRDefault="000667A2" w:rsidP="000667A2">
      <w:pPr>
        <w:spacing w:after="0"/>
      </w:pPr>
      <w:r w:rsidRPr="00E30B28">
        <w:t xml:space="preserve">Le présent chapitre a pour objet de </w:t>
      </w:r>
      <w:r>
        <w:t>préciser</w:t>
      </w:r>
      <w:r w:rsidRPr="00E30B28">
        <w:t xml:space="preserve"> les dispositions particulières qui s’appliquent à la section technique 1</w:t>
      </w:r>
      <w:r>
        <w:t xml:space="preserve">0 </w:t>
      </w:r>
      <w:r w:rsidRPr="00E30B28">
        <w:t>du présent marché multi techniques.</w:t>
      </w:r>
    </w:p>
    <w:p w14:paraId="720E5A07" w14:textId="77777777" w:rsidR="000667A2" w:rsidRDefault="000667A2" w:rsidP="000667A2">
      <w:pPr>
        <w:spacing w:after="0"/>
      </w:pPr>
    </w:p>
    <w:p w14:paraId="2BA0A379" w14:textId="77777777" w:rsidR="000667A2" w:rsidRDefault="000667A2" w:rsidP="000667A2">
      <w:pPr>
        <w:pStyle w:val="Titre2"/>
      </w:pPr>
      <w:bookmarkStart w:id="9" w:name="_Toc161318631"/>
      <w:bookmarkStart w:id="10" w:name="_Toc161318778"/>
      <w:bookmarkStart w:id="11" w:name="_Toc161320703"/>
      <w:bookmarkStart w:id="12" w:name="_Toc191052347"/>
      <w:r>
        <w:t xml:space="preserve">ARTICLE 2. </w:t>
      </w:r>
      <w:r w:rsidRPr="0070025E">
        <w:t xml:space="preserve">OPERATIONS </w:t>
      </w:r>
      <w:r>
        <w:t xml:space="preserve">CORRECTIVES </w:t>
      </w:r>
      <w:r w:rsidRPr="0070025E">
        <w:t>INCLUSES</w:t>
      </w:r>
      <w:r>
        <w:t xml:space="preserve"> DANS LA PART FORFAITAIRE</w:t>
      </w:r>
      <w:bookmarkEnd w:id="9"/>
      <w:bookmarkEnd w:id="10"/>
      <w:bookmarkEnd w:id="11"/>
      <w:r>
        <w:t xml:space="preserve"> n°2 </w:t>
      </w:r>
      <w:bookmarkEnd w:id="12"/>
    </w:p>
    <w:p w14:paraId="4CAC2635" w14:textId="77777777" w:rsidR="000667A2" w:rsidRPr="005B1246" w:rsidRDefault="000667A2" w:rsidP="000667A2">
      <w:pPr>
        <w:pStyle w:val="Titre3"/>
        <w:numPr>
          <w:ilvl w:val="1"/>
          <w:numId w:val="1"/>
        </w:numPr>
      </w:pPr>
      <w:bookmarkStart w:id="13" w:name="_Toc161318632"/>
      <w:bookmarkStart w:id="14" w:name="_Toc161318779"/>
      <w:bookmarkStart w:id="15" w:name="_Toc161320704"/>
      <w:r>
        <w:t>GENERALITES</w:t>
      </w:r>
      <w:bookmarkEnd w:id="13"/>
      <w:bookmarkEnd w:id="14"/>
      <w:bookmarkEnd w:id="15"/>
    </w:p>
    <w:p w14:paraId="0342A383" w14:textId="4BD283E9" w:rsidR="000667A2" w:rsidRDefault="000667A2" w:rsidP="000667A2">
      <w:pPr>
        <w:spacing w:after="0"/>
      </w:pPr>
      <w:r w:rsidRPr="007228BE">
        <w:t>Les dépannages sont cons</w:t>
      </w:r>
      <w:r w:rsidRPr="007228BE">
        <w:rPr>
          <w:rFonts w:hint="eastAsia"/>
        </w:rPr>
        <w:t>é</w:t>
      </w:r>
      <w:r w:rsidRPr="007228BE">
        <w:t xml:space="preserve">cutifs </w:t>
      </w:r>
      <w:r w:rsidRPr="007228BE">
        <w:rPr>
          <w:rFonts w:hint="eastAsia"/>
        </w:rPr>
        <w:t>à</w:t>
      </w:r>
      <w:r w:rsidRPr="007228BE">
        <w:t xml:space="preserve"> des pannes, dysfonctionnements, d</w:t>
      </w:r>
      <w:r w:rsidRPr="007228BE">
        <w:rPr>
          <w:rFonts w:hint="eastAsia"/>
        </w:rPr>
        <w:t>é</w:t>
      </w:r>
      <w:r w:rsidRPr="007228BE">
        <w:t>t</w:t>
      </w:r>
      <w:r w:rsidRPr="007228BE">
        <w:rPr>
          <w:rFonts w:hint="eastAsia"/>
        </w:rPr>
        <w:t>é</w:t>
      </w:r>
      <w:r w:rsidRPr="007228BE">
        <w:t>riorations, d</w:t>
      </w:r>
      <w:r w:rsidRPr="007228BE">
        <w:rPr>
          <w:rFonts w:hint="eastAsia"/>
        </w:rPr>
        <w:t>é</w:t>
      </w:r>
      <w:r w:rsidRPr="007228BE">
        <w:t xml:space="preserve">faillances ayant conduit </w:t>
      </w:r>
      <w:r w:rsidRPr="007228BE">
        <w:rPr>
          <w:rFonts w:hint="eastAsia"/>
        </w:rPr>
        <w:t>à</w:t>
      </w:r>
      <w:r w:rsidRPr="007228BE">
        <w:t xml:space="preserve"> l</w:t>
      </w:r>
      <w:r w:rsidRPr="007228BE">
        <w:rPr>
          <w:rFonts w:hint="eastAsia"/>
        </w:rPr>
        <w:t>’é</w:t>
      </w:r>
      <w:r w:rsidRPr="007228BE">
        <w:t>mission d</w:t>
      </w:r>
      <w:r w:rsidRPr="007228BE">
        <w:rPr>
          <w:rFonts w:hint="eastAsia"/>
        </w:rPr>
        <w:t>’</w:t>
      </w:r>
      <w:r w:rsidRPr="007228BE">
        <w:t xml:space="preserve">une demande </w:t>
      </w:r>
      <w:r w:rsidR="00C053AB">
        <w:t>d’intervention (</w:t>
      </w:r>
      <w:r w:rsidR="00C053AB" w:rsidRPr="00C053AB">
        <w:t>DI</w:t>
      </w:r>
      <w:r w:rsidRPr="00C053AB">
        <w:t>)</w:t>
      </w:r>
      <w:r w:rsidRPr="007228BE">
        <w:t>.</w:t>
      </w:r>
      <w:r>
        <w:t xml:space="preserve"> Ils sont prévus </w:t>
      </w:r>
      <w:r w:rsidRPr="007228BE">
        <w:rPr>
          <w:u w:val="single"/>
        </w:rPr>
        <w:t xml:space="preserve">forfaitairement </w:t>
      </w:r>
      <w:r>
        <w:t xml:space="preserve">au titre du présent </w:t>
      </w:r>
      <w:r w:rsidRPr="007228BE">
        <w:t xml:space="preserve">marché </w:t>
      </w:r>
      <w:r w:rsidRPr="007228BE">
        <w:rPr>
          <w:rFonts w:eastAsiaTheme="minorHAnsi"/>
          <w:b/>
        </w:rPr>
        <w:t>selon les limites fixées (</w:t>
      </w:r>
      <w:r>
        <w:rPr>
          <w:rFonts w:eastAsiaTheme="minorHAnsi"/>
          <w:b/>
        </w:rPr>
        <w:t xml:space="preserve">périmètre technique, </w:t>
      </w:r>
      <w:r w:rsidRPr="007228BE">
        <w:rPr>
          <w:rFonts w:eastAsiaTheme="minorHAnsi"/>
          <w:b/>
        </w:rPr>
        <w:t xml:space="preserve">seuils et </w:t>
      </w:r>
      <w:r w:rsidR="00C053AB">
        <w:rPr>
          <w:rFonts w:eastAsiaTheme="minorHAnsi"/>
          <w:b/>
        </w:rPr>
        <w:t>nombre maximum de DI</w:t>
      </w:r>
      <w:r w:rsidRPr="007228BE">
        <w:rPr>
          <w:rFonts w:eastAsiaTheme="minorHAnsi"/>
          <w:b/>
        </w:rPr>
        <w:t>/an)</w:t>
      </w:r>
      <w:r>
        <w:rPr>
          <w:rFonts w:eastAsiaTheme="minorHAnsi"/>
          <w:b/>
        </w:rPr>
        <w:t>.</w:t>
      </w:r>
    </w:p>
    <w:p w14:paraId="2E878D6A" w14:textId="77777777" w:rsidR="000667A2" w:rsidRDefault="000667A2" w:rsidP="000667A2">
      <w:pPr>
        <w:spacing w:after="0"/>
        <w:rPr>
          <w:rFonts w:eastAsiaTheme="minorHAnsi"/>
        </w:rPr>
      </w:pPr>
    </w:p>
    <w:p w14:paraId="2148F786" w14:textId="77777777" w:rsidR="000667A2" w:rsidRPr="009A1C5D" w:rsidRDefault="000667A2" w:rsidP="000667A2">
      <w:pPr>
        <w:pStyle w:val="Titre3"/>
        <w:numPr>
          <w:ilvl w:val="1"/>
          <w:numId w:val="1"/>
        </w:numPr>
      </w:pPr>
      <w:bookmarkStart w:id="16" w:name="_PERIMETRE_TECHNIQUE"/>
      <w:bookmarkEnd w:id="16"/>
      <w:r w:rsidRPr="009A1C5D">
        <w:t>PERIMETRE TECHNIQUE</w:t>
      </w:r>
    </w:p>
    <w:p w14:paraId="074C9C43" w14:textId="77777777" w:rsidR="000667A2" w:rsidRPr="00BC14A0" w:rsidRDefault="000667A2" w:rsidP="000667A2">
      <w:r>
        <w:t>Le périmètre est restreint, l</w:t>
      </w:r>
      <w:r w:rsidRPr="00BC14A0">
        <w:t>es domaines techniques concernés, sont les suivants 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80"/>
        <w:gridCol w:w="5235"/>
        <w:gridCol w:w="2611"/>
      </w:tblGrid>
      <w:tr w:rsidR="000667A2" w:rsidRPr="00911027" w14:paraId="0BF7FF50" w14:textId="77777777" w:rsidTr="00077335">
        <w:trPr>
          <w:trHeight w:val="197"/>
          <w:tblHeader/>
        </w:trPr>
        <w:tc>
          <w:tcPr>
            <w:tcW w:w="3585" w:type="pct"/>
            <w:gridSpan w:val="2"/>
            <w:shd w:val="clear" w:color="auto" w:fill="D6E3BC" w:themeFill="accent3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135BE2" w14:textId="77777777" w:rsidR="000667A2" w:rsidRPr="00911027" w:rsidRDefault="000667A2" w:rsidP="00077335">
            <w:pPr>
              <w:spacing w:after="0"/>
              <w:jc w:val="center"/>
              <w:rPr>
                <w:rFonts w:ascii="Arial" w:hAnsi="Arial" w:cs="Arial"/>
                <w:lang w:eastAsia="fr-FR"/>
              </w:rPr>
            </w:pPr>
            <w:r w:rsidRPr="00911027">
              <w:rPr>
                <w:rFonts w:cs="Calibri"/>
                <w:b/>
                <w:bCs/>
                <w:kern w:val="24"/>
                <w:lang w:eastAsia="fr-FR"/>
              </w:rPr>
              <w:t>CATEGORIE EUREKA *</w:t>
            </w:r>
          </w:p>
        </w:tc>
        <w:tc>
          <w:tcPr>
            <w:tcW w:w="1415" w:type="pct"/>
            <w:shd w:val="clear" w:color="auto" w:fill="D6E3BC" w:themeFill="accent3" w:themeFillTint="66"/>
            <w:vAlign w:val="center"/>
          </w:tcPr>
          <w:p w14:paraId="7EB8A0A6" w14:textId="77777777" w:rsidR="000667A2" w:rsidRPr="00911027" w:rsidRDefault="000667A2" w:rsidP="00077335">
            <w:pPr>
              <w:spacing w:after="0"/>
              <w:jc w:val="center"/>
              <w:rPr>
                <w:rFonts w:cs="Calibri"/>
                <w:b/>
                <w:lang w:eastAsia="fr-FR"/>
              </w:rPr>
            </w:pPr>
            <w:r w:rsidRPr="00911027">
              <w:rPr>
                <w:rFonts w:cs="Calibri"/>
                <w:b/>
                <w:lang w:eastAsia="fr-FR"/>
              </w:rPr>
              <w:t>OBSERVATION</w:t>
            </w:r>
          </w:p>
        </w:tc>
      </w:tr>
      <w:tr w:rsidR="000667A2" w:rsidRPr="00681975" w14:paraId="487FE121" w14:textId="77777777" w:rsidTr="00077335">
        <w:trPr>
          <w:trHeight w:val="207"/>
        </w:trPr>
        <w:tc>
          <w:tcPr>
            <w:tcW w:w="74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0A4F0B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02</w:t>
            </w:r>
          </w:p>
        </w:tc>
        <w:tc>
          <w:tcPr>
            <w:tcW w:w="283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72E90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Plomberie – Sanitaires</w:t>
            </w:r>
          </w:p>
        </w:tc>
        <w:tc>
          <w:tcPr>
            <w:tcW w:w="141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1234CA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65E9D614" w14:textId="77777777" w:rsidTr="00077335">
        <w:trPr>
          <w:trHeight w:val="32"/>
        </w:trPr>
        <w:tc>
          <w:tcPr>
            <w:tcW w:w="74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EC8E38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03</w:t>
            </w:r>
          </w:p>
        </w:tc>
        <w:tc>
          <w:tcPr>
            <w:tcW w:w="283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18F560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Serrurerie – Vitrerie – Portes &amp; Fenêtres</w:t>
            </w:r>
          </w:p>
        </w:tc>
        <w:tc>
          <w:tcPr>
            <w:tcW w:w="141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8A479B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52C5FB12" w14:textId="77777777" w:rsidTr="00077335">
        <w:trPr>
          <w:trHeight w:val="180"/>
        </w:trPr>
        <w:tc>
          <w:tcPr>
            <w:tcW w:w="74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C6B620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07</w:t>
            </w:r>
          </w:p>
        </w:tc>
        <w:tc>
          <w:tcPr>
            <w:tcW w:w="283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45C2F1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Aménagements intérieurs (sols, peinture, menuiserie)</w:t>
            </w:r>
          </w:p>
        </w:tc>
        <w:tc>
          <w:tcPr>
            <w:tcW w:w="141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545ECF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04B58DCA" w14:textId="77777777" w:rsidTr="00077335">
        <w:trPr>
          <w:trHeight w:val="200"/>
        </w:trPr>
        <w:tc>
          <w:tcPr>
            <w:tcW w:w="74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3DD382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08</w:t>
            </w:r>
          </w:p>
        </w:tc>
        <w:tc>
          <w:tcPr>
            <w:tcW w:w="283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E7E045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Clos-couvert (toiture, façade, étanchéité…)</w:t>
            </w:r>
          </w:p>
        </w:tc>
        <w:tc>
          <w:tcPr>
            <w:tcW w:w="141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9379D5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5F0AFC9A" w14:textId="77777777" w:rsidTr="00077335">
        <w:trPr>
          <w:trHeight w:val="256"/>
        </w:trPr>
        <w:tc>
          <w:tcPr>
            <w:tcW w:w="74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0D34B5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09</w:t>
            </w:r>
          </w:p>
        </w:tc>
        <w:tc>
          <w:tcPr>
            <w:tcW w:w="283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ABD1AE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Structure (poutres, dalles, parois…)</w:t>
            </w:r>
          </w:p>
        </w:tc>
        <w:tc>
          <w:tcPr>
            <w:tcW w:w="141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97D674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</w:tbl>
    <w:p w14:paraId="43897F54" w14:textId="77777777" w:rsidR="000667A2" w:rsidRPr="00C65573" w:rsidRDefault="000667A2" w:rsidP="000667A2">
      <w:pPr>
        <w:autoSpaceDE w:val="0"/>
        <w:autoSpaceDN w:val="0"/>
        <w:adjustRightInd w:val="0"/>
        <w:spacing w:after="0"/>
        <w:rPr>
          <w:color w:val="FF0000"/>
        </w:rPr>
      </w:pPr>
      <w:r w:rsidRPr="00C65573">
        <w:t>*La catégorie EUREKA est donnée à titre indicatif, le périmètre inclus ne concerne généralement qu’une partie de la catégorie (voir détail</w:t>
      </w:r>
      <w:r>
        <w:t xml:space="preserve"> </w:t>
      </w:r>
      <w:r w:rsidRPr="00C65573">
        <w:rPr>
          <w:b/>
          <w:i/>
          <w:color w:val="4BACC6" w:themeColor="accent5"/>
        </w:rPr>
        <w:t>ci-dessous</w:t>
      </w:r>
      <w:r w:rsidRPr="00C65573">
        <w:t>)</w:t>
      </w:r>
    </w:p>
    <w:p w14:paraId="0CE69C20" w14:textId="77777777" w:rsidR="000667A2" w:rsidRDefault="000667A2" w:rsidP="000667A2">
      <w:pPr>
        <w:autoSpaceDE w:val="0"/>
        <w:autoSpaceDN w:val="0"/>
        <w:adjustRightInd w:val="0"/>
        <w:spacing w:after="0"/>
      </w:pPr>
    </w:p>
    <w:p w14:paraId="06002C9A" w14:textId="77777777" w:rsidR="000667A2" w:rsidRPr="00C65573" w:rsidRDefault="000667A2" w:rsidP="000667A2">
      <w:pPr>
        <w:autoSpaceDE w:val="0"/>
        <w:autoSpaceDN w:val="0"/>
        <w:adjustRightInd w:val="0"/>
        <w:spacing w:after="0"/>
      </w:pPr>
      <w:r>
        <w:t>Les prestations comprises sont les suivantes :</w:t>
      </w:r>
    </w:p>
    <w:p w14:paraId="4FBBD388" w14:textId="77777777" w:rsidR="000667A2" w:rsidRPr="00BC14A0" w:rsidRDefault="000667A2" w:rsidP="000667A2">
      <w:pPr>
        <w:spacing w:after="0"/>
        <w:rPr>
          <w:rFonts w:cs="Calibri"/>
          <w:bCs/>
          <w:u w:val="single"/>
          <w:lang w:eastAsia="fr-FR"/>
        </w:rPr>
      </w:pPr>
      <w:r w:rsidRPr="00BC14A0">
        <w:rPr>
          <w:rFonts w:cs="Calibri"/>
          <w:bCs/>
          <w:u w:val="single"/>
          <w:lang w:eastAsia="fr-FR"/>
        </w:rPr>
        <w:t xml:space="preserve">STRUCTURES ET CLOISONNEMENT : </w:t>
      </w:r>
    </w:p>
    <w:p w14:paraId="73AEDC19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nettoyage ponctuel de surfaces m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talliques pr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sentant des traces de rouille et application ponctuelle d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une protection anticorrosion ;</w:t>
      </w:r>
    </w:p>
    <w:p w14:paraId="163EA72B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fection ponctuelle de la protection fongicide de charpentes, menuiseries, poteaux et poutres en bois lorsqu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un probl</w:t>
      </w:r>
      <w:r w:rsidRPr="00BC14A0">
        <w:rPr>
          <w:rFonts w:cs="Calibri" w:hint="eastAsia"/>
          <w:bCs/>
          <w:lang w:eastAsia="fr-FR"/>
        </w:rPr>
        <w:t>è</w:t>
      </w:r>
      <w:r w:rsidRPr="00BC14A0">
        <w:rPr>
          <w:rFonts w:cs="Calibri"/>
          <w:bCs/>
          <w:lang w:eastAsia="fr-FR"/>
        </w:rPr>
        <w:t>me de s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curit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 ou de conservation du b</w:t>
      </w:r>
      <w:r w:rsidRPr="00BC14A0">
        <w:rPr>
          <w:rFonts w:cs="Calibri" w:hint="eastAsia"/>
          <w:bCs/>
          <w:lang w:eastAsia="fr-FR"/>
        </w:rPr>
        <w:t>â</w:t>
      </w:r>
      <w:r w:rsidRPr="00BC14A0">
        <w:rPr>
          <w:rFonts w:cs="Calibri"/>
          <w:bCs/>
          <w:lang w:eastAsia="fr-FR"/>
        </w:rPr>
        <w:t xml:space="preserve">timent a 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t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 signal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 ;</w:t>
      </w:r>
    </w:p>
    <w:p w14:paraId="7C9FC84D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fection ponctuelle de la protection anticorrosion de pi</w:t>
      </w:r>
      <w:r w:rsidRPr="00BC14A0">
        <w:rPr>
          <w:rFonts w:cs="Calibri" w:hint="eastAsia"/>
          <w:bCs/>
          <w:lang w:eastAsia="fr-FR"/>
        </w:rPr>
        <w:t>è</w:t>
      </w:r>
      <w:r w:rsidRPr="00BC14A0">
        <w:rPr>
          <w:rFonts w:cs="Calibri"/>
          <w:bCs/>
          <w:lang w:eastAsia="fr-FR"/>
        </w:rPr>
        <w:t>ces m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talliques autant que n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cessaire (hors op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rations d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investissement) ;</w:t>
      </w:r>
    </w:p>
    <w:p w14:paraId="18D42E35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 xml:space="preserve">- 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limination de souillures liquides et solides dues </w:t>
      </w:r>
      <w:r w:rsidRPr="00BC14A0">
        <w:rPr>
          <w:rFonts w:cs="Calibri" w:hint="eastAsia"/>
          <w:bCs/>
          <w:lang w:eastAsia="fr-FR"/>
        </w:rPr>
        <w:t>à</w:t>
      </w:r>
      <w:r w:rsidRPr="00BC14A0">
        <w:rPr>
          <w:rFonts w:cs="Calibri"/>
          <w:bCs/>
          <w:lang w:eastAsia="fr-FR"/>
        </w:rPr>
        <w:t xml:space="preserve"> des fuites ;</w:t>
      </w:r>
    </w:p>
    <w:p w14:paraId="1EFD6107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paration ponctuelle ou remplacement de points d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ancrage et de lignes de vie pour s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curisation des interventions ;</w:t>
      </w:r>
    </w:p>
    <w:p w14:paraId="797FFEBD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retouches et raccords de peinture ;</w:t>
      </w:r>
    </w:p>
    <w:p w14:paraId="3E5C9784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coupe de ferrailles fix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 aux murs (tiges filet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es, potences, poteaux etc.), reprise des enduits et remise en peinture ;</w:t>
      </w:r>
    </w:p>
    <w:p w14:paraId="012D6A5D" w14:textId="77777777" w:rsidR="000667A2" w:rsidRPr="00BC14A0" w:rsidRDefault="000667A2" w:rsidP="00CD3A6D">
      <w:pPr>
        <w:autoSpaceDE w:val="0"/>
        <w:autoSpaceDN w:val="0"/>
        <w:adjustRightInd w:val="0"/>
        <w:spacing w:after="0"/>
        <w:ind w:left="142" w:hanging="142"/>
        <w:jc w:val="left"/>
      </w:pPr>
      <w:r w:rsidRPr="00BC14A0">
        <w:rPr>
          <w:rFonts w:cs="Calibri"/>
          <w:bCs/>
          <w:lang w:eastAsia="fr-FR"/>
        </w:rPr>
        <w:t>- percements divers.</w:t>
      </w:r>
    </w:p>
    <w:p w14:paraId="4656293B" w14:textId="77777777" w:rsidR="000667A2" w:rsidRPr="00BC14A0" w:rsidRDefault="000667A2" w:rsidP="000667A2">
      <w:pPr>
        <w:spacing w:after="0"/>
        <w:rPr>
          <w:rFonts w:cstheme="minorHAnsi"/>
        </w:rPr>
      </w:pPr>
    </w:p>
    <w:p w14:paraId="7278A628" w14:textId="77777777" w:rsidR="000667A2" w:rsidRPr="00BC14A0" w:rsidRDefault="000667A2" w:rsidP="000667A2">
      <w:pPr>
        <w:spacing w:after="0"/>
        <w:rPr>
          <w:rFonts w:cs="Calibri"/>
          <w:bCs/>
          <w:u w:val="single"/>
          <w:lang w:eastAsia="fr-FR"/>
        </w:rPr>
      </w:pPr>
      <w:r w:rsidRPr="00BC14A0">
        <w:rPr>
          <w:rFonts w:cs="Calibri"/>
          <w:bCs/>
          <w:u w:val="single"/>
          <w:lang w:eastAsia="fr-FR"/>
        </w:rPr>
        <w:t>FACADES :</w:t>
      </w:r>
    </w:p>
    <w:p w14:paraId="198B3D27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nettoyage et 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poussi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rage de grilles de toute nature, de grilles de ventilation et remplacement (suite </w:t>
      </w:r>
      <w:r w:rsidRPr="00BC14A0">
        <w:rPr>
          <w:rFonts w:cs="Calibri" w:hint="eastAsia"/>
          <w:bCs/>
          <w:lang w:eastAsia="fr-FR"/>
        </w:rPr>
        <w:t>à</w:t>
      </w:r>
      <w:r w:rsidRPr="00BC14A0">
        <w:rPr>
          <w:rFonts w:cs="Calibri"/>
          <w:bCs/>
          <w:lang w:eastAsia="fr-FR"/>
        </w:rPr>
        <w:t xml:space="preserve"> demande d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intervention) ;</w:t>
      </w:r>
    </w:p>
    <w:p w14:paraId="0DB5B4F2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resserrage et remplacement de fixations desserr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es, arrach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 ou corrod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 ;</w:t>
      </w:r>
    </w:p>
    <w:p w14:paraId="0EEB6F19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retouches et raccords de peinture ;</w:t>
      </w:r>
    </w:p>
    <w:p w14:paraId="7911DAFC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 xml:space="preserve">- reprise de petits 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clats de b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ton.</w:t>
      </w:r>
    </w:p>
    <w:p w14:paraId="3D0AEBA2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percements divers</w:t>
      </w:r>
      <w:r>
        <w:rPr>
          <w:rFonts w:cs="Calibri"/>
          <w:bCs/>
          <w:lang w:eastAsia="fr-FR"/>
        </w:rPr>
        <w:t>.</w:t>
      </w:r>
    </w:p>
    <w:p w14:paraId="66FE89E1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</w:p>
    <w:p w14:paraId="4DFC6962" w14:textId="77777777" w:rsidR="000667A2" w:rsidRPr="00BC14A0" w:rsidRDefault="000667A2" w:rsidP="000667A2">
      <w:pPr>
        <w:spacing w:after="0"/>
        <w:rPr>
          <w:rFonts w:cs="Calibri"/>
          <w:bCs/>
          <w:u w:val="single"/>
          <w:lang w:eastAsia="fr-FR"/>
        </w:rPr>
      </w:pPr>
      <w:r w:rsidRPr="00BC14A0">
        <w:rPr>
          <w:rFonts w:cs="Calibri"/>
          <w:bCs/>
          <w:u w:val="single"/>
          <w:lang w:eastAsia="fr-FR"/>
        </w:rPr>
        <w:t>MENUISERIES EXTERIEURES :</w:t>
      </w:r>
    </w:p>
    <w:p w14:paraId="6763BCF9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glage des jeux des syst</w:t>
      </w:r>
      <w:r w:rsidRPr="00BC14A0">
        <w:rPr>
          <w:rFonts w:cs="Calibri" w:hint="eastAsia"/>
          <w:bCs/>
          <w:lang w:eastAsia="fr-FR"/>
        </w:rPr>
        <w:t>è</w:t>
      </w:r>
      <w:r w:rsidRPr="00BC14A0">
        <w:rPr>
          <w:rFonts w:cs="Calibri"/>
          <w:bCs/>
          <w:lang w:eastAsia="fr-FR"/>
        </w:rPr>
        <w:t>mes de fermeture ;</w:t>
      </w:r>
    </w:p>
    <w:p w14:paraId="78559DA1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reprise d</w:t>
      </w:r>
      <w:r w:rsidRPr="00BC14A0">
        <w:rPr>
          <w:rFonts w:cs="Calibri" w:hint="eastAsia"/>
          <w:bCs/>
          <w:lang w:eastAsia="fr-FR"/>
        </w:rPr>
        <w:t>’é</w:t>
      </w:r>
      <w:r w:rsidRPr="00BC14A0">
        <w:rPr>
          <w:rFonts w:cs="Calibri"/>
          <w:bCs/>
          <w:lang w:eastAsia="fr-FR"/>
        </w:rPr>
        <w:t>tanch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it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s,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paration de mastics et de joints, compl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ments si n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cessaires ;</w:t>
      </w:r>
    </w:p>
    <w:p w14:paraId="078D2F64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nettoyage de canaux de drainage et orifices d</w:t>
      </w:r>
      <w:r w:rsidRPr="00BC14A0">
        <w:rPr>
          <w:rFonts w:cs="Calibri" w:hint="eastAsia"/>
          <w:bCs/>
          <w:lang w:eastAsia="fr-FR"/>
        </w:rPr>
        <w:t>’é</w:t>
      </w:r>
      <w:r w:rsidRPr="00BC14A0">
        <w:rPr>
          <w:rFonts w:cs="Calibri"/>
          <w:bCs/>
          <w:lang w:eastAsia="fr-FR"/>
        </w:rPr>
        <w:t>vacuation, si probl</w:t>
      </w:r>
      <w:r w:rsidRPr="00BC14A0">
        <w:rPr>
          <w:rFonts w:cs="Calibri" w:hint="eastAsia"/>
          <w:bCs/>
          <w:lang w:eastAsia="fr-FR"/>
        </w:rPr>
        <w:t>è</w:t>
      </w:r>
      <w:r w:rsidRPr="00BC14A0">
        <w:rPr>
          <w:rFonts w:cs="Calibri"/>
          <w:bCs/>
          <w:lang w:eastAsia="fr-FR"/>
        </w:rPr>
        <w:t>me rencontr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 ;</w:t>
      </w:r>
    </w:p>
    <w:p w14:paraId="4E5FB338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nettoyage et 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poussi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rage de grilles de ventilation et remplacement de protections ;</w:t>
      </w:r>
    </w:p>
    <w:p w14:paraId="486B4568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paration ou remplacement de parcloses et couvre joints ;</w:t>
      </w:r>
    </w:p>
    <w:p w14:paraId="56528D5B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paration ou remplacement de scellements des grilles, barreaudages</w:t>
      </w:r>
      <w:r w:rsidRPr="00BC14A0">
        <w:rPr>
          <w:rFonts w:cs="Calibri" w:hint="eastAsia"/>
          <w:bCs/>
          <w:lang w:eastAsia="fr-FR"/>
        </w:rPr>
        <w:t>…</w:t>
      </w:r>
      <w:r w:rsidRPr="00BC14A0">
        <w:rPr>
          <w:rFonts w:cs="Calibri"/>
          <w:bCs/>
          <w:lang w:eastAsia="fr-FR"/>
        </w:rPr>
        <w:t xml:space="preserve"> ;</w:t>
      </w:r>
    </w:p>
    <w:p w14:paraId="3805CF73" w14:textId="77777777" w:rsidR="000667A2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paration mineure de volets roulants ou m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canismes associ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 ;</w:t>
      </w:r>
    </w:p>
    <w:p w14:paraId="51F43E20" w14:textId="77777777" w:rsidR="00CD3A6D" w:rsidRPr="00CD3A6D" w:rsidRDefault="00CD3A6D" w:rsidP="00CD3A6D">
      <w:pPr>
        <w:pStyle w:val="Style1"/>
        <w:tabs>
          <w:tab w:val="num" w:pos="737"/>
        </w:tabs>
        <w:ind w:left="142" w:hanging="142"/>
        <w:jc w:val="left"/>
      </w:pPr>
      <w:r>
        <w:rPr>
          <w:rFonts w:cs="Calibri"/>
          <w:bCs/>
        </w:rPr>
        <w:t>-</w:t>
      </w:r>
      <w:r w:rsidRPr="00CD3A6D">
        <w:t xml:space="preserve"> </w:t>
      </w:r>
      <w:r>
        <w:t>r</w:t>
      </w:r>
      <w:r w:rsidRPr="00EB12D9">
        <w:t>emise en état des glissières, des organes de manœuvre (manivelles de commande), remplacement des lamelles, cordons</w:t>
      </w:r>
      <w:r>
        <w:t xml:space="preserve"> sur rideaux, stores roulants ;</w:t>
      </w:r>
    </w:p>
    <w:p w14:paraId="2200392E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resserrage et remplacement de fixations desserr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es, arrach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 ou corrod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 ;</w:t>
      </w:r>
    </w:p>
    <w:p w14:paraId="7D9E4E3B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remplacement partiel de grilles ;</w:t>
      </w:r>
    </w:p>
    <w:p w14:paraId="3D2C3A4D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 xml:space="preserve">- remise en 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tat et remplacement de m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canismes d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ouvrants dont serrures, arr</w:t>
      </w:r>
      <w:r w:rsidRPr="00BC14A0">
        <w:rPr>
          <w:rFonts w:cs="Calibri" w:hint="eastAsia"/>
          <w:bCs/>
          <w:lang w:eastAsia="fr-FR"/>
        </w:rPr>
        <w:t>ê</w:t>
      </w:r>
      <w:r>
        <w:rPr>
          <w:rFonts w:cs="Calibri"/>
          <w:bCs/>
          <w:lang w:eastAsia="fr-FR"/>
        </w:rPr>
        <w:t>toirs et ferme-portes ;</w:t>
      </w:r>
    </w:p>
    <w:p w14:paraId="64C56207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retouches de peinture, de lasure, de vernis ;</w:t>
      </w:r>
    </w:p>
    <w:p w14:paraId="034EA061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nettoyage de salissures ou souillures si l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op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ration ne peut </w:t>
      </w:r>
      <w:r w:rsidRPr="00BC14A0">
        <w:rPr>
          <w:rFonts w:cs="Calibri" w:hint="eastAsia"/>
          <w:bCs/>
          <w:lang w:eastAsia="fr-FR"/>
        </w:rPr>
        <w:t>ê</w:t>
      </w:r>
      <w:r w:rsidRPr="00BC14A0">
        <w:rPr>
          <w:rFonts w:cs="Calibri"/>
          <w:bCs/>
          <w:lang w:eastAsia="fr-FR"/>
        </w:rPr>
        <w:t>tre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alis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e par une 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quipe classique de nettoyage ;</w:t>
      </w:r>
    </w:p>
    <w:p w14:paraId="7A6B6A0C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pose et remplacement de vitrages endommag</w:t>
      </w:r>
      <w:r w:rsidRPr="00BC14A0">
        <w:rPr>
          <w:rFonts w:cs="Calibri" w:hint="eastAsia"/>
          <w:bCs/>
          <w:lang w:eastAsia="fr-FR"/>
        </w:rPr>
        <w:t>é</w:t>
      </w:r>
      <w:r>
        <w:rPr>
          <w:rFonts w:cs="Calibri"/>
          <w:bCs/>
          <w:lang w:eastAsia="fr-FR"/>
        </w:rPr>
        <w:t>s.</w:t>
      </w:r>
    </w:p>
    <w:p w14:paraId="05D05323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</w:p>
    <w:p w14:paraId="24122B2D" w14:textId="77777777" w:rsidR="000667A2" w:rsidRPr="00BC14A0" w:rsidRDefault="000667A2" w:rsidP="000667A2">
      <w:pPr>
        <w:spacing w:after="0"/>
        <w:rPr>
          <w:rFonts w:cs="Calibri"/>
          <w:bCs/>
          <w:u w:val="single"/>
          <w:lang w:eastAsia="fr-FR"/>
        </w:rPr>
      </w:pPr>
      <w:r w:rsidRPr="00BC14A0">
        <w:rPr>
          <w:rFonts w:cs="Calibri"/>
          <w:bCs/>
          <w:u w:val="single"/>
          <w:lang w:eastAsia="fr-FR"/>
        </w:rPr>
        <w:t>HABILLAGES OU REVETEMENTS MURAUX :</w:t>
      </w:r>
    </w:p>
    <w:p w14:paraId="680F1F6F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recollement ou remplacement de rev</w:t>
      </w:r>
      <w:r w:rsidRPr="00BC14A0">
        <w:rPr>
          <w:rFonts w:cs="Calibri" w:hint="eastAsia"/>
          <w:bCs/>
          <w:lang w:eastAsia="fr-FR"/>
        </w:rPr>
        <w:t>ê</w:t>
      </w:r>
      <w:r w:rsidRPr="00BC14A0">
        <w:rPr>
          <w:rFonts w:cs="Calibri"/>
          <w:bCs/>
          <w:lang w:eastAsia="fr-FR"/>
        </w:rPr>
        <w:t>tements muraux minces coll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s, et de rev</w:t>
      </w:r>
      <w:r w:rsidRPr="00BC14A0">
        <w:rPr>
          <w:rFonts w:cs="Calibri" w:hint="eastAsia"/>
          <w:bCs/>
          <w:lang w:eastAsia="fr-FR"/>
        </w:rPr>
        <w:t>ê</w:t>
      </w:r>
      <w:r w:rsidRPr="00BC14A0">
        <w:rPr>
          <w:rFonts w:cs="Calibri"/>
          <w:bCs/>
          <w:lang w:eastAsia="fr-FR"/>
        </w:rPr>
        <w:t>tements muraux c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ramiques (carreaux absents ou 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coll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s) ;</w:t>
      </w:r>
    </w:p>
    <w:p w14:paraId="2735C71C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reprise de joints de rev</w:t>
      </w:r>
      <w:r w:rsidRPr="00BC14A0">
        <w:rPr>
          <w:rFonts w:cs="Calibri" w:hint="eastAsia"/>
          <w:bCs/>
          <w:lang w:eastAsia="fr-FR"/>
        </w:rPr>
        <w:t>ê</w:t>
      </w:r>
      <w:r w:rsidRPr="00BC14A0">
        <w:rPr>
          <w:rFonts w:cs="Calibri"/>
          <w:bCs/>
          <w:lang w:eastAsia="fr-FR"/>
        </w:rPr>
        <w:t>tements muraux c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ramiques et </w:t>
      </w:r>
      <w:r w:rsidRPr="00BC14A0">
        <w:rPr>
          <w:rFonts w:cs="Calibri" w:hint="eastAsia"/>
          <w:bCs/>
          <w:lang w:eastAsia="fr-FR"/>
        </w:rPr>
        <w:t>à</w:t>
      </w:r>
      <w:r w:rsidRPr="00BC14A0">
        <w:rPr>
          <w:rFonts w:cs="Calibri"/>
          <w:bCs/>
          <w:lang w:eastAsia="fr-FR"/>
        </w:rPr>
        <w:t xml:space="preserve"> la jonction avec appareils sanitaires ;</w:t>
      </w:r>
    </w:p>
    <w:p w14:paraId="55243238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retouches et raccords ponctuels de peinture ;</w:t>
      </w:r>
    </w:p>
    <w:p w14:paraId="68A77F42" w14:textId="77777777" w:rsidR="000667A2" w:rsidRPr="00BC14A0" w:rsidRDefault="000667A2" w:rsidP="00CD3A6D">
      <w:pPr>
        <w:spacing w:after="0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pose localis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 de fibre murale.</w:t>
      </w:r>
    </w:p>
    <w:p w14:paraId="7CC9FCE9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</w:p>
    <w:p w14:paraId="6BF87319" w14:textId="77777777" w:rsidR="000667A2" w:rsidRPr="00BC14A0" w:rsidRDefault="000667A2" w:rsidP="000667A2">
      <w:pPr>
        <w:spacing w:after="0"/>
        <w:rPr>
          <w:rFonts w:cs="Calibri"/>
          <w:bCs/>
          <w:u w:val="single"/>
          <w:lang w:eastAsia="fr-FR"/>
        </w:rPr>
      </w:pPr>
      <w:r w:rsidRPr="00BC14A0">
        <w:rPr>
          <w:rFonts w:cs="Calibri"/>
          <w:bCs/>
          <w:u w:val="single"/>
          <w:lang w:eastAsia="fr-FR"/>
        </w:rPr>
        <w:t>MENUISERIES INTERIEURES :</w:t>
      </w:r>
    </w:p>
    <w:p w14:paraId="35647B0C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raccords ponctuels de peinture (y compris traitement de protection si n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cessaire) ;</w:t>
      </w:r>
    </w:p>
    <w:p w14:paraId="6AD143AA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grattage, brossage de parties corrod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 et reprise de peinture sur les ouvrages m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talliques ;</w:t>
      </w:r>
    </w:p>
    <w:p w14:paraId="791DB575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 xml:space="preserve">- remise en 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tat de m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canismes d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ouvrants ;</w:t>
      </w:r>
    </w:p>
    <w:p w14:paraId="03C74E81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v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rification et reprise de scellements ;</w:t>
      </w:r>
    </w:p>
    <w:p w14:paraId="101B6E3A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resserrage et remplacement de fixations desserr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es, arrach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 ou corrod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 ;</w:t>
      </w:r>
    </w:p>
    <w:p w14:paraId="076065DD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pose et remplacement de vitrages endommag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s,</w:t>
      </w:r>
    </w:p>
    <w:p w14:paraId="18308B01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paration ponctuelle en cas de mauvais fonctionnement de portes (pleines, </w:t>
      </w:r>
      <w:r w:rsidRPr="00BC14A0">
        <w:rPr>
          <w:rFonts w:cs="Calibri" w:hint="eastAsia"/>
          <w:bCs/>
          <w:lang w:eastAsia="fr-FR"/>
        </w:rPr>
        <w:t>à</w:t>
      </w:r>
      <w:r w:rsidRPr="00BC14A0">
        <w:rPr>
          <w:rFonts w:cs="Calibri"/>
          <w:bCs/>
          <w:lang w:eastAsia="fr-FR"/>
        </w:rPr>
        <w:t xml:space="preserve"> claire voie ou non pleines, coupe-feu </w:t>
      </w:r>
      <w:r w:rsidRPr="00BC14A0">
        <w:rPr>
          <w:rFonts w:cs="Calibri" w:hint="eastAsia"/>
          <w:bCs/>
          <w:lang w:eastAsia="fr-FR"/>
        </w:rPr>
        <w:t>…</w:t>
      </w:r>
      <w:r w:rsidRPr="00BC14A0">
        <w:rPr>
          <w:rFonts w:cs="Calibri"/>
          <w:bCs/>
          <w:lang w:eastAsia="fr-FR"/>
        </w:rPr>
        <w:t>), coulissantes, battantes ;</w:t>
      </w:r>
    </w:p>
    <w:p w14:paraId="1951764A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remise en jeu,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glages et remplacement de diff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rents composants de l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ouvrage menuis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 (poign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es, paumelles, ferme-portes</w:t>
      </w:r>
      <w:r w:rsidRPr="00BC14A0">
        <w:rPr>
          <w:rFonts w:cs="Calibri" w:hint="eastAsia"/>
          <w:bCs/>
          <w:lang w:eastAsia="fr-FR"/>
        </w:rPr>
        <w:t>…</w:t>
      </w:r>
      <w:r w:rsidRPr="00BC14A0">
        <w:rPr>
          <w:rFonts w:cs="Calibri"/>
          <w:bCs/>
          <w:lang w:eastAsia="fr-FR"/>
        </w:rPr>
        <w:t>) ;</w:t>
      </w:r>
    </w:p>
    <w:p w14:paraId="6533AEF3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paration ou remplacement d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organes de manœuvre et de condamnation, de ferrages et de quincailleries apr</w:t>
      </w:r>
      <w:r w:rsidRPr="00BC14A0">
        <w:rPr>
          <w:rFonts w:cs="Calibri" w:hint="eastAsia"/>
          <w:bCs/>
          <w:lang w:eastAsia="fr-FR"/>
        </w:rPr>
        <w:t>è</w:t>
      </w:r>
      <w:r w:rsidRPr="00BC14A0">
        <w:rPr>
          <w:rFonts w:cs="Calibri"/>
          <w:bCs/>
          <w:lang w:eastAsia="fr-FR"/>
        </w:rPr>
        <w:t>s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paration ;</w:t>
      </w:r>
    </w:p>
    <w:p w14:paraId="0ACB97B7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traitement des jeux sur syst</w:t>
      </w:r>
      <w:r w:rsidRPr="00BC14A0">
        <w:rPr>
          <w:rFonts w:cs="Calibri" w:hint="eastAsia"/>
          <w:bCs/>
          <w:lang w:eastAsia="fr-FR"/>
        </w:rPr>
        <w:t>è</w:t>
      </w:r>
      <w:r w:rsidRPr="00BC14A0">
        <w:rPr>
          <w:rFonts w:cs="Calibri"/>
          <w:bCs/>
          <w:lang w:eastAsia="fr-FR"/>
        </w:rPr>
        <w:t xml:space="preserve">mes de fermeture suite </w:t>
      </w:r>
      <w:r w:rsidRPr="00BC14A0">
        <w:rPr>
          <w:rFonts w:cs="Calibri" w:hint="eastAsia"/>
          <w:bCs/>
          <w:lang w:eastAsia="fr-FR"/>
        </w:rPr>
        <w:t>à</w:t>
      </w:r>
      <w:r w:rsidRPr="00BC14A0">
        <w:rPr>
          <w:rFonts w:cs="Calibri"/>
          <w:bCs/>
          <w:lang w:eastAsia="fr-FR"/>
        </w:rPr>
        <w:t xml:space="preserve"> demande d</w:t>
      </w:r>
      <w:r w:rsidRPr="00BC14A0">
        <w:rPr>
          <w:rFonts w:cs="Calibri" w:hint="eastAsia"/>
          <w:bCs/>
          <w:lang w:eastAsia="fr-FR"/>
        </w:rPr>
        <w:t>’</w:t>
      </w:r>
      <w:r w:rsidRPr="00BC14A0">
        <w:rPr>
          <w:rFonts w:cs="Calibri"/>
          <w:bCs/>
          <w:lang w:eastAsia="fr-FR"/>
        </w:rPr>
        <w:t>intervention ;</w:t>
      </w:r>
    </w:p>
    <w:p w14:paraId="3F880F7D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reprise de mastics et de joints, compl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ments si n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cessaires ;</w:t>
      </w:r>
    </w:p>
    <w:p w14:paraId="61C6F73D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reprise si n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cessaire de la tenue de parcloses et couvre joints ;</w:t>
      </w:r>
    </w:p>
    <w:p w14:paraId="2907CE48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remplacement ponctuel de grilles ;</w:t>
      </w:r>
    </w:p>
    <w:p w14:paraId="2B8161F2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rebouchage de trous dans portes.</w:t>
      </w:r>
    </w:p>
    <w:p w14:paraId="1D9746D3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</w:p>
    <w:p w14:paraId="4F84D22F" w14:textId="77777777" w:rsidR="000667A2" w:rsidRPr="00BC14A0" w:rsidRDefault="000667A2" w:rsidP="000667A2">
      <w:pPr>
        <w:spacing w:after="0"/>
        <w:rPr>
          <w:rFonts w:cs="Calibri"/>
          <w:bCs/>
          <w:u w:val="single"/>
          <w:lang w:eastAsia="fr-FR"/>
        </w:rPr>
      </w:pPr>
      <w:r w:rsidRPr="00BC14A0">
        <w:rPr>
          <w:rFonts w:cs="Calibri"/>
          <w:bCs/>
          <w:u w:val="single"/>
          <w:lang w:eastAsia="fr-FR"/>
        </w:rPr>
        <w:t>PLAFONDS ET FAUX PLAFONDS :</w:t>
      </w:r>
    </w:p>
    <w:p w14:paraId="3580447E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remise en place d</w:t>
      </w:r>
      <w:r w:rsidRPr="00BC14A0">
        <w:rPr>
          <w:rFonts w:cs="Calibri" w:hint="eastAsia"/>
          <w:bCs/>
          <w:lang w:eastAsia="fr-FR"/>
        </w:rPr>
        <w:t>’é</w:t>
      </w:r>
      <w:r w:rsidRPr="00BC14A0">
        <w:rPr>
          <w:rFonts w:cs="Calibri"/>
          <w:bCs/>
          <w:lang w:eastAsia="fr-FR"/>
        </w:rPr>
        <w:t>l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ments 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plac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 ou manquants ;</w:t>
      </w:r>
    </w:p>
    <w:p w14:paraId="14D07370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remplacement ponctuel d</w:t>
      </w:r>
      <w:r w:rsidRPr="00BC14A0">
        <w:rPr>
          <w:rFonts w:cs="Calibri" w:hint="eastAsia"/>
          <w:bCs/>
          <w:lang w:eastAsia="fr-FR"/>
        </w:rPr>
        <w:t>’é</w:t>
      </w:r>
      <w:r w:rsidRPr="00BC14A0">
        <w:rPr>
          <w:rFonts w:cs="Calibri"/>
          <w:bCs/>
          <w:lang w:eastAsia="fr-FR"/>
        </w:rPr>
        <w:t>l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ments ab</w:t>
      </w:r>
      <w:r w:rsidRPr="00BC14A0">
        <w:rPr>
          <w:rFonts w:cs="Calibri" w:hint="eastAsia"/>
          <w:bCs/>
          <w:lang w:eastAsia="fr-FR"/>
        </w:rPr>
        <w:t>î</w:t>
      </w:r>
      <w:r w:rsidRPr="00BC14A0">
        <w:rPr>
          <w:rFonts w:cs="Calibri"/>
          <w:bCs/>
          <w:lang w:eastAsia="fr-FR"/>
        </w:rPr>
        <w:t>m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 ou d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t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rior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s ;</w:t>
      </w:r>
    </w:p>
    <w:p w14:paraId="1BE9451D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 xml:space="preserve">- 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limination de souillures liquides et solides dues </w:t>
      </w:r>
      <w:r w:rsidRPr="00BC14A0">
        <w:rPr>
          <w:rFonts w:cs="Calibri" w:hint="eastAsia"/>
          <w:bCs/>
          <w:lang w:eastAsia="fr-FR"/>
        </w:rPr>
        <w:t>à</w:t>
      </w:r>
      <w:r w:rsidRPr="00BC14A0">
        <w:rPr>
          <w:rFonts w:cs="Calibri"/>
          <w:bCs/>
          <w:lang w:eastAsia="fr-FR"/>
        </w:rPr>
        <w:t xml:space="preserve"> une fuite ;</w:t>
      </w:r>
    </w:p>
    <w:p w14:paraId="5F0D3091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raccords ponctuels sur peintures.</w:t>
      </w:r>
    </w:p>
    <w:p w14:paraId="180D0C03" w14:textId="77777777" w:rsidR="000667A2" w:rsidRPr="00BC14A0" w:rsidRDefault="000667A2" w:rsidP="000667A2">
      <w:pPr>
        <w:spacing w:after="0"/>
        <w:rPr>
          <w:rFonts w:cs="Calibri"/>
          <w:bCs/>
          <w:lang w:eastAsia="fr-FR"/>
        </w:rPr>
      </w:pPr>
    </w:p>
    <w:p w14:paraId="479280B1" w14:textId="77777777" w:rsidR="000667A2" w:rsidRPr="00BC14A0" w:rsidRDefault="000667A2" w:rsidP="000667A2">
      <w:pPr>
        <w:spacing w:after="0"/>
        <w:rPr>
          <w:rFonts w:cs="Calibri"/>
          <w:bCs/>
          <w:u w:val="single"/>
          <w:lang w:eastAsia="fr-FR"/>
        </w:rPr>
      </w:pPr>
      <w:r w:rsidRPr="00BC14A0">
        <w:rPr>
          <w:rFonts w:cs="Calibri"/>
          <w:bCs/>
          <w:u w:val="single"/>
          <w:lang w:eastAsia="fr-FR"/>
        </w:rPr>
        <w:t>INSTALLATIONS DE PLOMBERIE/SANITAIRE :</w:t>
      </w:r>
    </w:p>
    <w:p w14:paraId="2C90C675" w14:textId="77777777" w:rsidR="000667A2" w:rsidRPr="00BC14A0" w:rsidRDefault="00CD3A6D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>
        <w:rPr>
          <w:rFonts w:cs="Calibri"/>
          <w:bCs/>
          <w:lang w:eastAsia="fr-FR"/>
        </w:rPr>
        <w:t xml:space="preserve">- </w:t>
      </w:r>
      <w:r w:rsidR="000667A2" w:rsidRPr="00BC14A0">
        <w:rPr>
          <w:rFonts w:cs="Calibri"/>
          <w:bCs/>
          <w:lang w:eastAsia="fr-FR"/>
        </w:rPr>
        <w:t>d</w:t>
      </w:r>
      <w:r w:rsidR="000667A2" w:rsidRPr="00BC14A0">
        <w:rPr>
          <w:rFonts w:cs="Calibri" w:hint="eastAsia"/>
          <w:bCs/>
          <w:lang w:eastAsia="fr-FR"/>
        </w:rPr>
        <w:t>é</w:t>
      </w:r>
      <w:r w:rsidR="000667A2" w:rsidRPr="00BC14A0">
        <w:rPr>
          <w:rFonts w:cs="Calibri"/>
          <w:bCs/>
          <w:lang w:eastAsia="fr-FR"/>
        </w:rPr>
        <w:t>tartrage, nettoyage, vidange, d</w:t>
      </w:r>
      <w:r w:rsidR="000667A2" w:rsidRPr="00BC14A0">
        <w:rPr>
          <w:rFonts w:cs="Calibri" w:hint="eastAsia"/>
          <w:bCs/>
          <w:lang w:eastAsia="fr-FR"/>
        </w:rPr>
        <w:t>é</w:t>
      </w:r>
      <w:r w:rsidR="000667A2" w:rsidRPr="00BC14A0">
        <w:rPr>
          <w:rFonts w:cs="Calibri"/>
          <w:bCs/>
          <w:lang w:eastAsia="fr-FR"/>
        </w:rPr>
        <w:t>bouchage, traitement de moisissures d</w:t>
      </w:r>
      <w:r w:rsidR="000667A2" w:rsidRPr="00BC14A0">
        <w:rPr>
          <w:rFonts w:cs="Calibri" w:hint="eastAsia"/>
          <w:bCs/>
          <w:lang w:eastAsia="fr-FR"/>
        </w:rPr>
        <w:t>’é</w:t>
      </w:r>
      <w:r w:rsidR="000667A2" w:rsidRPr="00BC14A0">
        <w:rPr>
          <w:rFonts w:cs="Calibri"/>
          <w:bCs/>
          <w:lang w:eastAsia="fr-FR"/>
        </w:rPr>
        <w:t>quipements, installations et ouvrages ;</w:t>
      </w:r>
    </w:p>
    <w:p w14:paraId="0E6435DB" w14:textId="1C82AE49" w:rsidR="000667A2" w:rsidRPr="00BC14A0" w:rsidRDefault="000667A2" w:rsidP="00C053AB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mise en place, r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 xml:space="preserve">paration ou remplacement de joints, filasses ou </w:t>
      </w:r>
      <w:r w:rsidRPr="00BC14A0">
        <w:rPr>
          <w:rFonts w:cs="Calibri" w:hint="eastAsia"/>
          <w:bCs/>
          <w:lang w:eastAsia="fr-FR"/>
        </w:rPr>
        <w:t>é</w:t>
      </w:r>
      <w:r w:rsidRPr="00BC14A0">
        <w:rPr>
          <w:rFonts w:cs="Calibri"/>
          <w:bCs/>
          <w:lang w:eastAsia="fr-FR"/>
        </w:rPr>
        <w:t>quivalent (douches, robinets, etc.)</w:t>
      </w:r>
    </w:p>
    <w:p w14:paraId="3572C895" w14:textId="77777777" w:rsidR="000667A2" w:rsidRPr="00BC14A0" w:rsidRDefault="000667A2" w:rsidP="00CD3A6D">
      <w:pPr>
        <w:spacing w:after="0"/>
        <w:ind w:left="142" w:hanging="142"/>
        <w:jc w:val="left"/>
        <w:rPr>
          <w:rFonts w:cs="Calibri"/>
          <w:bCs/>
          <w:lang w:eastAsia="fr-FR"/>
        </w:rPr>
      </w:pPr>
      <w:r w:rsidRPr="00BC14A0">
        <w:rPr>
          <w:rFonts w:cs="Calibri"/>
          <w:bCs/>
          <w:lang w:eastAsia="fr-FR"/>
        </w:rPr>
        <w:t>- rev</w:t>
      </w:r>
      <w:r w:rsidRPr="00BC14A0">
        <w:rPr>
          <w:rFonts w:cs="Calibri" w:hint="eastAsia"/>
          <w:bCs/>
          <w:lang w:eastAsia="fr-FR"/>
        </w:rPr>
        <w:t>ê</w:t>
      </w:r>
      <w:r w:rsidRPr="00BC14A0">
        <w:rPr>
          <w:rFonts w:cs="Calibri"/>
          <w:bCs/>
          <w:lang w:eastAsia="fr-FR"/>
        </w:rPr>
        <w:t>tement de protection et re</w:t>
      </w:r>
      <w:r>
        <w:rPr>
          <w:rFonts w:cs="Calibri"/>
          <w:bCs/>
          <w:lang w:eastAsia="fr-FR"/>
        </w:rPr>
        <w:t>mise en peinture de tuyauteries ;</w:t>
      </w:r>
    </w:p>
    <w:p w14:paraId="0F85D48C" w14:textId="77777777" w:rsidR="000667A2" w:rsidRPr="00BC14A0" w:rsidRDefault="000667A2" w:rsidP="00CD3A6D">
      <w:pPr>
        <w:spacing w:after="0"/>
        <w:ind w:left="142" w:hanging="142"/>
        <w:jc w:val="left"/>
      </w:pPr>
      <w:r w:rsidRPr="00BC14A0">
        <w:rPr>
          <w:rFonts w:cs="Calibri"/>
          <w:bCs/>
          <w:lang w:eastAsia="fr-FR"/>
        </w:rPr>
        <w:t>- Nettoyage de grilles diverses</w:t>
      </w:r>
      <w:r>
        <w:rPr>
          <w:rFonts w:cs="Calibri"/>
          <w:bCs/>
          <w:lang w:eastAsia="fr-FR"/>
        </w:rPr>
        <w:t>.</w:t>
      </w:r>
    </w:p>
    <w:p w14:paraId="1C37BF3A" w14:textId="77777777" w:rsidR="000667A2" w:rsidRDefault="000667A2" w:rsidP="00CD3A6D">
      <w:pPr>
        <w:spacing w:after="0"/>
        <w:ind w:hanging="142"/>
      </w:pPr>
    </w:p>
    <w:p w14:paraId="21AFC8AC" w14:textId="68DA6061" w:rsidR="000667A2" w:rsidRDefault="000667A2" w:rsidP="000667A2">
      <w:pPr>
        <w:pStyle w:val="Titre3"/>
        <w:numPr>
          <w:ilvl w:val="1"/>
          <w:numId w:val="1"/>
        </w:numPr>
      </w:pPr>
      <w:r>
        <w:t xml:space="preserve"> NOMBRE DE </w:t>
      </w:r>
      <w:r w:rsidR="00C053AB">
        <w:t>DI</w:t>
      </w:r>
      <w:r w:rsidRPr="00C65573">
        <w:t xml:space="preserve"> ET SEUIL</w:t>
      </w:r>
    </w:p>
    <w:p w14:paraId="6FB23597" w14:textId="60282450" w:rsidR="000667A2" w:rsidRDefault="000667A2" w:rsidP="000667A2">
      <w:r>
        <w:t xml:space="preserve">Le titulaire doit </w:t>
      </w:r>
      <w:r w:rsidR="00CA2EBF">
        <w:t>au titre du forfait annuel de la catégorie n°2</w:t>
      </w:r>
      <w:r w:rsidRPr="000256E4">
        <w:t xml:space="preserve"> du march</w:t>
      </w:r>
      <w:r w:rsidRPr="000256E4">
        <w:rPr>
          <w:rFonts w:hint="eastAsia"/>
        </w:rPr>
        <w:t>é</w:t>
      </w:r>
      <w:r w:rsidRPr="000256E4">
        <w:t xml:space="preserve"> un nombre maximum d</w:t>
      </w:r>
      <w:r w:rsidRPr="000256E4">
        <w:rPr>
          <w:rFonts w:hint="eastAsia"/>
        </w:rPr>
        <w:t>’</w:t>
      </w:r>
      <w:r w:rsidRPr="000256E4">
        <w:t xml:space="preserve">interventions annuelles </w:t>
      </w:r>
      <w:r w:rsidRPr="00C65573">
        <w:t>fix</w:t>
      </w:r>
      <w:r w:rsidRPr="00C65573">
        <w:rPr>
          <w:rFonts w:hint="eastAsia"/>
        </w:rPr>
        <w:t>é</w:t>
      </w:r>
      <w:r w:rsidRPr="00C65573">
        <w:t xml:space="preserve"> </w:t>
      </w:r>
      <w:r w:rsidR="00C053AB">
        <w:t xml:space="preserve">à </w:t>
      </w:r>
      <w:r w:rsidR="00A13164">
        <w:rPr>
          <w:b/>
        </w:rPr>
        <w:t>800</w:t>
      </w:r>
      <w:r w:rsidR="00C053AB" w:rsidRPr="00BC333C">
        <w:rPr>
          <w:b/>
        </w:rPr>
        <w:t xml:space="preserve"> interventions</w:t>
      </w:r>
      <w:r w:rsidRPr="00C65573">
        <w:t>.</w:t>
      </w:r>
      <w:r w:rsidRPr="000256E4">
        <w:t xml:space="preserve"> Une D</w:t>
      </w:r>
      <w:r w:rsidR="00C053AB">
        <w:t>I</w:t>
      </w:r>
      <w:r w:rsidRPr="000256E4">
        <w:t xml:space="preserve"> </w:t>
      </w:r>
      <w:r w:rsidRPr="000256E4">
        <w:rPr>
          <w:rFonts w:hint="eastAsia"/>
        </w:rPr>
        <w:t>é</w:t>
      </w:r>
      <w:r w:rsidRPr="000256E4">
        <w:t>tant par d</w:t>
      </w:r>
      <w:r w:rsidRPr="000256E4">
        <w:rPr>
          <w:rFonts w:hint="eastAsia"/>
        </w:rPr>
        <w:t>é</w:t>
      </w:r>
      <w:r w:rsidRPr="000256E4">
        <w:t>finition une intervention in situ dont la dur</w:t>
      </w:r>
      <w:r w:rsidRPr="000256E4">
        <w:rPr>
          <w:rFonts w:hint="eastAsia"/>
        </w:rPr>
        <w:t>é</w:t>
      </w:r>
      <w:r w:rsidRPr="000256E4">
        <w:t xml:space="preserve">e est au maximum </w:t>
      </w:r>
      <w:r w:rsidRPr="000256E4">
        <w:rPr>
          <w:rFonts w:hint="eastAsia"/>
        </w:rPr>
        <w:t>é</w:t>
      </w:r>
      <w:r w:rsidRPr="000256E4">
        <w:t xml:space="preserve">quivalente </w:t>
      </w:r>
      <w:r w:rsidRPr="000256E4">
        <w:rPr>
          <w:rFonts w:hint="eastAsia"/>
        </w:rPr>
        <w:t>à</w:t>
      </w:r>
      <w:r w:rsidRPr="000256E4">
        <w:t xml:space="preserve"> 1 homme/jour, hors d</w:t>
      </w:r>
      <w:r w:rsidRPr="000256E4">
        <w:rPr>
          <w:rFonts w:hint="eastAsia"/>
        </w:rPr>
        <w:t>é</w:t>
      </w:r>
      <w:r w:rsidRPr="000256E4">
        <w:t>lais de pr</w:t>
      </w:r>
      <w:r w:rsidRPr="000256E4">
        <w:rPr>
          <w:rFonts w:hint="eastAsia"/>
        </w:rPr>
        <w:t>é</w:t>
      </w:r>
      <w:r w:rsidRPr="000256E4">
        <w:t>paration de chantier, de transport, d</w:t>
      </w:r>
      <w:r w:rsidRPr="000256E4">
        <w:rPr>
          <w:rFonts w:hint="eastAsia"/>
        </w:rPr>
        <w:t>’</w:t>
      </w:r>
      <w:r w:rsidRPr="000256E4">
        <w:t>amen</w:t>
      </w:r>
      <w:r w:rsidRPr="000256E4">
        <w:rPr>
          <w:rFonts w:hint="eastAsia"/>
        </w:rPr>
        <w:t>é</w:t>
      </w:r>
      <w:r w:rsidRPr="000256E4">
        <w:t>e sur chantier (contraintes d</w:t>
      </w:r>
      <w:r w:rsidRPr="000256E4">
        <w:rPr>
          <w:rFonts w:hint="eastAsia"/>
        </w:rPr>
        <w:t>’</w:t>
      </w:r>
      <w:r w:rsidRPr="000256E4">
        <w:t>acc</w:t>
      </w:r>
      <w:r w:rsidRPr="000256E4">
        <w:rPr>
          <w:rFonts w:hint="eastAsia"/>
        </w:rPr>
        <w:t>è</w:t>
      </w:r>
      <w:r w:rsidRPr="000256E4">
        <w:t>s), d</w:t>
      </w:r>
      <w:r w:rsidRPr="000256E4">
        <w:rPr>
          <w:rFonts w:hint="eastAsia"/>
        </w:rPr>
        <w:t>’</w:t>
      </w:r>
      <w:r w:rsidRPr="000256E4">
        <w:t>approvisionnement des pi</w:t>
      </w:r>
      <w:r w:rsidRPr="000256E4">
        <w:rPr>
          <w:rFonts w:hint="eastAsia"/>
        </w:rPr>
        <w:t>è</w:t>
      </w:r>
      <w:r w:rsidRPr="000256E4">
        <w:t>ces ou outillage.</w:t>
      </w:r>
    </w:p>
    <w:p w14:paraId="433FD01E" w14:textId="798D0618" w:rsidR="00F87CFA" w:rsidRDefault="00C12DE4" w:rsidP="000667A2">
      <w:r>
        <w:t>En cas de dépassement du nombre maximum d’interventions (800 interventions)</w:t>
      </w:r>
      <w:r w:rsidR="00F87CFA">
        <w:t xml:space="preserve">, chaque tranche supplémentaire de </w:t>
      </w:r>
      <w:r w:rsidR="00A13164">
        <w:rPr>
          <w:b/>
        </w:rPr>
        <w:t>8</w:t>
      </w:r>
      <w:r w:rsidR="00F87CFA" w:rsidRPr="00F87CFA">
        <w:rPr>
          <w:b/>
        </w:rPr>
        <w:t>0 interventions</w:t>
      </w:r>
      <w:r w:rsidR="00F87CFA">
        <w:t xml:space="preserve"> peut alors être commandée et facturée à un prix forfaitaire fixé contractuellement dans le Bordereau des Prix Unitaire (BPU).</w:t>
      </w:r>
    </w:p>
    <w:p w14:paraId="22BECA28" w14:textId="77777777" w:rsidR="000667A2" w:rsidRDefault="000667A2" w:rsidP="000667A2">
      <w:r>
        <w:t>La</w:t>
      </w:r>
      <w:r w:rsidRPr="00735365">
        <w:t xml:space="preserve"> limite</w:t>
      </w:r>
      <w:r>
        <w:t xml:space="preserve"> de seuil</w:t>
      </w:r>
      <w:r w:rsidRPr="00735365">
        <w:t xml:space="preserve"> </w:t>
      </w:r>
      <w:r>
        <w:t xml:space="preserve">fixée </w:t>
      </w:r>
      <w:r w:rsidRPr="00976D96">
        <w:t>pour les dépannages</w:t>
      </w:r>
      <w:r>
        <w:t xml:space="preserve"> prévus forfaitairement au marché est la suivante :</w:t>
      </w:r>
    </w:p>
    <w:tbl>
      <w:tblPr>
        <w:tblW w:w="5403" w:type="pct"/>
        <w:tblInd w:w="-2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15"/>
        <w:gridCol w:w="5136"/>
        <w:gridCol w:w="1177"/>
        <w:gridCol w:w="2486"/>
      </w:tblGrid>
      <w:tr w:rsidR="000667A2" w:rsidRPr="00911027" w14:paraId="150C2A88" w14:textId="77777777" w:rsidTr="00077335">
        <w:trPr>
          <w:trHeight w:val="418"/>
          <w:tblHeader/>
        </w:trPr>
        <w:tc>
          <w:tcPr>
            <w:tcW w:w="5000" w:type="pct"/>
            <w:gridSpan w:val="4"/>
            <w:shd w:val="clear" w:color="auto" w:fill="D6E3BC" w:themeFill="accent3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5E3461" w14:textId="61FB5E76" w:rsidR="000667A2" w:rsidRPr="00911027" w:rsidRDefault="000667A2" w:rsidP="00077335">
            <w:pPr>
              <w:spacing w:after="0"/>
              <w:jc w:val="center"/>
              <w:rPr>
                <w:rFonts w:cs="Calibri"/>
                <w:b/>
                <w:sz w:val="24"/>
                <w:szCs w:val="24"/>
                <w:lang w:eastAsia="fr-FR"/>
              </w:rPr>
            </w:pPr>
            <w:r w:rsidRPr="00911027">
              <w:rPr>
                <w:rFonts w:cs="Calibri"/>
                <w:b/>
                <w:sz w:val="24"/>
                <w:szCs w:val="24"/>
                <w:lang w:eastAsia="fr-FR"/>
              </w:rPr>
              <w:t>ST 1</w:t>
            </w:r>
            <w:r>
              <w:rPr>
                <w:rFonts w:cs="Calibri"/>
                <w:b/>
                <w:sz w:val="24"/>
                <w:szCs w:val="24"/>
                <w:lang w:eastAsia="fr-FR"/>
              </w:rPr>
              <w:t>0</w:t>
            </w:r>
            <w:r w:rsidR="00BC333C">
              <w:rPr>
                <w:rFonts w:cs="Calibri"/>
                <w:b/>
                <w:sz w:val="24"/>
                <w:szCs w:val="24"/>
                <w:lang w:eastAsia="fr-FR"/>
              </w:rPr>
              <w:t xml:space="preserve"> – SOS DEPANNAGES </w:t>
            </w:r>
          </w:p>
        </w:tc>
      </w:tr>
      <w:tr w:rsidR="000667A2" w:rsidRPr="00911027" w14:paraId="2F12DA71" w14:textId="77777777" w:rsidTr="001F33E2">
        <w:trPr>
          <w:trHeight w:val="334"/>
          <w:tblHeader/>
        </w:trPr>
        <w:tc>
          <w:tcPr>
            <w:tcW w:w="3189" w:type="pct"/>
            <w:gridSpan w:val="2"/>
            <w:shd w:val="clear" w:color="auto" w:fill="D6E3BC" w:themeFill="accent3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C86D37" w14:textId="77777777" w:rsidR="000667A2" w:rsidRPr="00911027" w:rsidRDefault="000667A2" w:rsidP="00077335">
            <w:pPr>
              <w:spacing w:after="0"/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cs="Calibri"/>
                <w:b/>
                <w:bCs/>
                <w:kern w:val="24"/>
                <w:lang w:eastAsia="fr-FR"/>
              </w:rPr>
              <w:t xml:space="preserve">CATEGORIE EUREKA </w:t>
            </w:r>
          </w:p>
        </w:tc>
        <w:tc>
          <w:tcPr>
            <w:tcW w:w="582" w:type="pct"/>
            <w:shd w:val="clear" w:color="auto" w:fill="D6E3BC" w:themeFill="accent3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12873C" w14:textId="77777777" w:rsidR="000667A2" w:rsidRPr="00911027" w:rsidRDefault="000667A2" w:rsidP="00077335">
            <w:pPr>
              <w:spacing w:after="0"/>
              <w:jc w:val="center"/>
              <w:rPr>
                <w:rFonts w:cs="Calibri"/>
                <w:b/>
                <w:lang w:eastAsia="fr-FR"/>
              </w:rPr>
            </w:pPr>
            <w:r w:rsidRPr="00911027">
              <w:rPr>
                <w:rFonts w:cs="Calibri"/>
                <w:b/>
                <w:caps/>
                <w:kern w:val="24"/>
                <w:lang w:eastAsia="fr-FR"/>
              </w:rPr>
              <w:t xml:space="preserve">Coût pièces </w:t>
            </w:r>
            <w:r>
              <w:rPr>
                <w:rFonts w:cs="Calibri"/>
                <w:b/>
                <w:kern w:val="24"/>
                <w:lang w:eastAsia="fr-FR"/>
              </w:rPr>
              <w:t>*</w:t>
            </w:r>
          </w:p>
        </w:tc>
        <w:tc>
          <w:tcPr>
            <w:tcW w:w="1229" w:type="pct"/>
            <w:shd w:val="clear" w:color="auto" w:fill="D6E3BC" w:themeFill="accent3" w:themeFillTint="66"/>
            <w:vAlign w:val="center"/>
          </w:tcPr>
          <w:p w14:paraId="73DAE1BC" w14:textId="77777777" w:rsidR="000667A2" w:rsidRPr="00911027" w:rsidRDefault="000667A2" w:rsidP="00077335">
            <w:pPr>
              <w:spacing w:after="0"/>
              <w:jc w:val="center"/>
              <w:rPr>
                <w:rFonts w:cs="Calibri"/>
                <w:b/>
                <w:lang w:eastAsia="fr-FR"/>
              </w:rPr>
            </w:pPr>
            <w:r w:rsidRPr="00911027">
              <w:rPr>
                <w:rFonts w:cs="Calibri"/>
                <w:b/>
                <w:lang w:eastAsia="fr-FR"/>
              </w:rPr>
              <w:t>OBSERVATION</w:t>
            </w:r>
          </w:p>
        </w:tc>
      </w:tr>
      <w:tr w:rsidR="000667A2" w:rsidRPr="00681975" w14:paraId="5BC294E6" w14:textId="77777777" w:rsidTr="001F33E2">
        <w:trPr>
          <w:trHeight w:val="207"/>
        </w:trPr>
        <w:tc>
          <w:tcPr>
            <w:tcW w:w="65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52DF52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02</w:t>
            </w:r>
          </w:p>
        </w:tc>
        <w:tc>
          <w:tcPr>
            <w:tcW w:w="253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4DFE17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Plomberie – Sanitaires</w:t>
            </w:r>
          </w:p>
        </w:tc>
        <w:tc>
          <w:tcPr>
            <w:tcW w:w="582" w:type="pct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19A620" w14:textId="77777777" w:rsidR="001F33E2" w:rsidRDefault="001F33E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  <w:p w14:paraId="6D0702E6" w14:textId="77777777" w:rsidR="001F33E2" w:rsidRPr="001F33E2" w:rsidRDefault="001F33E2" w:rsidP="001F33E2">
            <w:pPr>
              <w:rPr>
                <w:rFonts w:cs="Calibri"/>
                <w:sz w:val="20"/>
                <w:szCs w:val="20"/>
                <w:lang w:eastAsia="fr-FR"/>
              </w:rPr>
            </w:pPr>
          </w:p>
          <w:p w14:paraId="41071343" w14:textId="77777777" w:rsidR="001F33E2" w:rsidRPr="001F33E2" w:rsidRDefault="0043700B" w:rsidP="001F33E2">
            <w:pPr>
              <w:rPr>
                <w:rFonts w:cs="Calibri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kern w:val="24"/>
                <w:sz w:val="20"/>
                <w:szCs w:val="20"/>
                <w:lang w:eastAsia="fr-FR"/>
              </w:rPr>
              <w:t>≤</w:t>
            </w:r>
            <w:r w:rsidRPr="00F106F9">
              <w:rPr>
                <w:rFonts w:cs="Calibri"/>
                <w:kern w:val="24"/>
                <w:sz w:val="20"/>
                <w:szCs w:val="20"/>
                <w:lang w:eastAsia="fr-FR"/>
              </w:rPr>
              <w:t xml:space="preserve"> </w:t>
            </w:r>
            <w:r w:rsidR="003C20E9" w:rsidRPr="003C20E9">
              <w:rPr>
                <w:rFonts w:cs="Calibri"/>
                <w:b/>
                <w:sz w:val="20"/>
                <w:szCs w:val="20"/>
                <w:lang w:eastAsia="fr-FR"/>
              </w:rPr>
              <w:t xml:space="preserve">150 </w:t>
            </w:r>
            <w:r w:rsidRPr="003C20E9">
              <w:rPr>
                <w:rFonts w:cs="Calibri"/>
                <w:b/>
                <w:sz w:val="20"/>
                <w:szCs w:val="20"/>
                <w:lang w:eastAsia="fr-FR"/>
              </w:rPr>
              <w:t>€ HT</w:t>
            </w:r>
          </w:p>
          <w:p w14:paraId="477AC5C9" w14:textId="77777777" w:rsidR="001F33E2" w:rsidRDefault="001F33E2" w:rsidP="001F33E2">
            <w:pPr>
              <w:rPr>
                <w:rFonts w:cs="Calibri"/>
                <w:sz w:val="20"/>
                <w:szCs w:val="20"/>
                <w:lang w:eastAsia="fr-FR"/>
              </w:rPr>
            </w:pPr>
          </w:p>
          <w:p w14:paraId="4C027EB2" w14:textId="77777777" w:rsidR="000667A2" w:rsidRPr="001F33E2" w:rsidRDefault="000667A2" w:rsidP="0043700B">
            <w:pPr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122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C341DE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5890BAE9" w14:textId="77777777" w:rsidTr="001F33E2">
        <w:trPr>
          <w:trHeight w:val="193"/>
        </w:trPr>
        <w:tc>
          <w:tcPr>
            <w:tcW w:w="65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D71EAF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03</w:t>
            </w:r>
          </w:p>
        </w:tc>
        <w:tc>
          <w:tcPr>
            <w:tcW w:w="253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10554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Serrurerie – Vitrerie – Portes &amp; Fenêtres</w:t>
            </w:r>
          </w:p>
        </w:tc>
        <w:tc>
          <w:tcPr>
            <w:tcW w:w="582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F6349F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122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4D67B7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2F06A150" w14:textId="77777777" w:rsidTr="001F33E2">
        <w:trPr>
          <w:trHeight w:val="212"/>
        </w:trPr>
        <w:tc>
          <w:tcPr>
            <w:tcW w:w="65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5F57FB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07</w:t>
            </w:r>
          </w:p>
        </w:tc>
        <w:tc>
          <w:tcPr>
            <w:tcW w:w="253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BF2222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Aménagements intérieurs (sols, peinture, menuiserie)</w:t>
            </w:r>
          </w:p>
        </w:tc>
        <w:tc>
          <w:tcPr>
            <w:tcW w:w="582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8D460C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122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51013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3326001A" w14:textId="77777777" w:rsidTr="001F33E2">
        <w:trPr>
          <w:trHeight w:val="265"/>
        </w:trPr>
        <w:tc>
          <w:tcPr>
            <w:tcW w:w="65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675002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08</w:t>
            </w:r>
          </w:p>
        </w:tc>
        <w:tc>
          <w:tcPr>
            <w:tcW w:w="253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751D51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Clos-couvert (toiture, façade, étanchéité…)</w:t>
            </w:r>
          </w:p>
        </w:tc>
        <w:tc>
          <w:tcPr>
            <w:tcW w:w="582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F275EE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122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A30C92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64EAEBBF" w14:textId="77777777" w:rsidTr="001F33E2">
        <w:trPr>
          <w:trHeight w:val="256"/>
        </w:trPr>
        <w:tc>
          <w:tcPr>
            <w:tcW w:w="65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DEAEB9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09</w:t>
            </w:r>
          </w:p>
        </w:tc>
        <w:tc>
          <w:tcPr>
            <w:tcW w:w="253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1E1C6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Structure (poutres, dalles, parois…)</w:t>
            </w:r>
          </w:p>
        </w:tc>
        <w:tc>
          <w:tcPr>
            <w:tcW w:w="582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9F385B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122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41C337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2402243E" w14:textId="77777777" w:rsidTr="00077335">
        <w:trPr>
          <w:trHeight w:val="370"/>
        </w:trPr>
        <w:tc>
          <w:tcPr>
            <w:tcW w:w="5000" w:type="pct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62E544" w14:textId="77EC57E9" w:rsidR="000667A2" w:rsidRPr="00984CCA" w:rsidRDefault="00BC333C" w:rsidP="00BC333C">
            <w:pPr>
              <w:spacing w:after="0"/>
              <w:ind w:left="3111" w:hanging="3111"/>
              <w:rPr>
                <w:rFonts w:cs="Calibri"/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u w:val="single"/>
              </w:rPr>
              <w:t>Nombre maximum annuel de DI</w:t>
            </w:r>
            <w:r w:rsidR="000667A2" w:rsidRPr="00D7747A">
              <w:rPr>
                <w:sz w:val="20"/>
                <w:szCs w:val="20"/>
                <w:u w:val="single"/>
              </w:rPr>
              <w:t> :</w:t>
            </w:r>
            <w:r w:rsidR="000667A2" w:rsidRPr="00D7747A">
              <w:rPr>
                <w:sz w:val="20"/>
                <w:szCs w:val="20"/>
              </w:rPr>
              <w:t xml:space="preserve"> </w:t>
            </w:r>
            <w:r w:rsidR="00C12DE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00</w:t>
            </w:r>
          </w:p>
        </w:tc>
      </w:tr>
    </w:tbl>
    <w:p w14:paraId="01351D64" w14:textId="77777777" w:rsidR="000667A2" w:rsidRPr="00FF2A62" w:rsidRDefault="000667A2" w:rsidP="000667A2">
      <w:pPr>
        <w:rPr>
          <w:sz w:val="6"/>
          <w:szCs w:val="6"/>
        </w:rPr>
      </w:pPr>
    </w:p>
    <w:p w14:paraId="6DB54803" w14:textId="77777777" w:rsidR="000667A2" w:rsidRDefault="000667A2" w:rsidP="000667A2">
      <w:r>
        <w:t>*</w:t>
      </w:r>
      <w:r w:rsidRPr="00204B69">
        <w:t xml:space="preserve">[Le seuil concerne </w:t>
      </w:r>
      <w:r w:rsidRPr="00601F10">
        <w:rPr>
          <w:u w:val="single"/>
        </w:rPr>
        <w:t>le coût des pièces uniquement</w:t>
      </w:r>
      <w:r w:rsidRPr="00204B69">
        <w:t xml:space="preserve"> et non le coût de l’intervention (= pièce + main d’œuvre + déplacement)]</w:t>
      </w:r>
    </w:p>
    <w:p w14:paraId="5E988E41" w14:textId="77777777" w:rsidR="000667A2" w:rsidRPr="00056E08" w:rsidRDefault="000667A2" w:rsidP="000667A2">
      <w:pPr>
        <w:spacing w:after="0"/>
      </w:pPr>
    </w:p>
    <w:p w14:paraId="1D964009" w14:textId="77777777" w:rsidR="000667A2" w:rsidRPr="00056E08" w:rsidRDefault="000667A2" w:rsidP="000667A2">
      <w:pPr>
        <w:pStyle w:val="Titre3"/>
        <w:numPr>
          <w:ilvl w:val="1"/>
          <w:numId w:val="1"/>
        </w:numPr>
      </w:pPr>
      <w:bookmarkStart w:id="17" w:name="_Toc161318633"/>
      <w:bookmarkStart w:id="18" w:name="_Toc161318780"/>
      <w:bookmarkStart w:id="19" w:name="_Toc161320705"/>
      <w:r w:rsidRPr="00056E08">
        <w:t xml:space="preserve"> INITIALISATION D’UNE PRESTATION </w:t>
      </w:r>
      <w:r w:rsidRPr="00120681">
        <w:t xml:space="preserve">DE </w:t>
      </w:r>
      <w:bookmarkEnd w:id="17"/>
      <w:bookmarkEnd w:id="18"/>
      <w:bookmarkEnd w:id="19"/>
      <w:r>
        <w:t>DEPANNAGE</w:t>
      </w:r>
    </w:p>
    <w:p w14:paraId="28E97C03" w14:textId="5C714833" w:rsidR="00C053AB" w:rsidRPr="00C053AB" w:rsidRDefault="00C053AB" w:rsidP="00C053AB">
      <w:pPr>
        <w:pStyle w:val="Paragraphedeliste"/>
        <w:ind w:left="360"/>
        <w:rPr>
          <w:rFonts w:eastAsiaTheme="minorHAnsi"/>
          <w:b/>
          <w:color w:val="4BACC6" w:themeColor="accent5"/>
          <w:u w:val="single"/>
        </w:rPr>
      </w:pPr>
      <w:r w:rsidRPr="00C053AB">
        <w:rPr>
          <w:rFonts w:eastAsiaTheme="minorHAnsi"/>
          <w:b/>
          <w:color w:val="4BACC6" w:themeColor="accent5"/>
          <w:u w:val="single"/>
        </w:rPr>
        <w:t>Voir §</w:t>
      </w:r>
      <w:r>
        <w:rPr>
          <w:rFonts w:eastAsiaTheme="minorHAnsi"/>
          <w:b/>
          <w:color w:val="4BACC6" w:themeColor="accent5"/>
          <w:u w:val="single"/>
        </w:rPr>
        <w:t>3.2</w:t>
      </w:r>
      <w:r w:rsidRPr="00C053AB">
        <w:rPr>
          <w:rFonts w:eastAsiaTheme="minorHAnsi"/>
          <w:b/>
          <w:color w:val="4BACC6" w:themeColor="accent5"/>
          <w:u w:val="single"/>
        </w:rPr>
        <w:t xml:space="preserve"> </w:t>
      </w:r>
      <w:r>
        <w:rPr>
          <w:rFonts w:eastAsiaTheme="minorHAnsi"/>
          <w:b/>
          <w:color w:val="4BACC6" w:themeColor="accent5"/>
          <w:u w:val="single"/>
        </w:rPr>
        <w:t>de la ST1</w:t>
      </w:r>
    </w:p>
    <w:p w14:paraId="13A12849" w14:textId="77777777" w:rsidR="000667A2" w:rsidRPr="00A04B2C" w:rsidRDefault="000667A2" w:rsidP="000667A2">
      <w:pPr>
        <w:pStyle w:val="Titre3"/>
        <w:numPr>
          <w:ilvl w:val="1"/>
          <w:numId w:val="1"/>
        </w:numPr>
      </w:pPr>
      <w:r>
        <w:t xml:space="preserve"> </w:t>
      </w:r>
      <w:r w:rsidRPr="00A04B2C">
        <w:t>PREPARATION DE L’INTERVENTION</w:t>
      </w:r>
    </w:p>
    <w:p w14:paraId="28932E05" w14:textId="1A881255" w:rsidR="000667A2" w:rsidRPr="005913E3" w:rsidRDefault="00C12DE4" w:rsidP="000667A2">
      <w:pPr>
        <w:rPr>
          <w:rFonts w:eastAsiaTheme="minorHAnsi"/>
          <w:b/>
          <w:color w:val="4BACC6" w:themeColor="accent5"/>
          <w:u w:val="single"/>
        </w:rPr>
      </w:pPr>
      <w:r>
        <w:rPr>
          <w:rFonts w:eastAsiaTheme="minorHAnsi"/>
          <w:b/>
          <w:color w:val="4BACC6" w:themeColor="accent5"/>
          <w:u w:val="single"/>
        </w:rPr>
        <w:t>Voir §3.3 de la ST 1</w:t>
      </w:r>
    </w:p>
    <w:p w14:paraId="315943D1" w14:textId="77777777" w:rsidR="000667A2" w:rsidRDefault="000667A2" w:rsidP="000667A2">
      <w:pPr>
        <w:spacing w:after="0"/>
      </w:pPr>
    </w:p>
    <w:p w14:paraId="488B8623" w14:textId="77777777" w:rsidR="000667A2" w:rsidRPr="000F4F6A" w:rsidRDefault="000667A2" w:rsidP="000667A2">
      <w:pPr>
        <w:pStyle w:val="Titre3"/>
        <w:numPr>
          <w:ilvl w:val="1"/>
          <w:numId w:val="1"/>
        </w:numPr>
      </w:pPr>
      <w:r w:rsidRPr="000F4F6A">
        <w:t>EXECUTION DE L’INTERVENTION</w:t>
      </w:r>
    </w:p>
    <w:p w14:paraId="2BA5C50F" w14:textId="5950B559" w:rsidR="000667A2" w:rsidRPr="005913E3" w:rsidRDefault="000667A2" w:rsidP="000667A2">
      <w:pPr>
        <w:rPr>
          <w:rFonts w:eastAsiaTheme="minorHAnsi"/>
          <w:b/>
          <w:color w:val="4BACC6" w:themeColor="accent5"/>
          <w:u w:val="single"/>
        </w:rPr>
      </w:pPr>
      <w:r w:rsidRPr="005913E3">
        <w:rPr>
          <w:rFonts w:eastAsiaTheme="minorHAnsi"/>
          <w:b/>
          <w:color w:val="4BACC6" w:themeColor="accent5"/>
          <w:u w:val="single"/>
        </w:rPr>
        <w:t>Voi</w:t>
      </w:r>
      <w:r w:rsidR="00C12DE4">
        <w:rPr>
          <w:rFonts w:eastAsiaTheme="minorHAnsi"/>
          <w:b/>
          <w:color w:val="4BACC6" w:themeColor="accent5"/>
          <w:u w:val="single"/>
        </w:rPr>
        <w:t>r §3.4 de la ST 1 et 7.2 du CCTP DG</w:t>
      </w:r>
    </w:p>
    <w:p w14:paraId="118589D9" w14:textId="77777777" w:rsidR="000667A2" w:rsidRDefault="000667A2" w:rsidP="000667A2">
      <w:pPr>
        <w:spacing w:after="0"/>
      </w:pPr>
    </w:p>
    <w:p w14:paraId="4B06028D" w14:textId="77777777" w:rsidR="000667A2" w:rsidRPr="009A02A3" w:rsidRDefault="000667A2" w:rsidP="000667A2">
      <w:pPr>
        <w:pStyle w:val="Titre3"/>
        <w:numPr>
          <w:ilvl w:val="1"/>
          <w:numId w:val="1"/>
        </w:numPr>
      </w:pPr>
      <w:bookmarkStart w:id="20" w:name="_ASTREINTE"/>
      <w:bookmarkEnd w:id="20"/>
      <w:r>
        <w:t xml:space="preserve"> ASTREINTE</w:t>
      </w:r>
    </w:p>
    <w:p w14:paraId="409CC852" w14:textId="48BF22AC" w:rsidR="000667A2" w:rsidRPr="00F4190B" w:rsidRDefault="000667A2" w:rsidP="000667A2">
      <w:pPr>
        <w:pStyle w:val="Normal2"/>
      </w:pPr>
      <w:r w:rsidRPr="00F4190B">
        <w:t xml:space="preserve">Le titulaire assure </w:t>
      </w:r>
      <w:r w:rsidRPr="00F4190B">
        <w:rPr>
          <w:b/>
        </w:rPr>
        <w:t>24h sur 24 et 7 jours sur 7</w:t>
      </w:r>
      <w:r w:rsidRPr="00F4190B">
        <w:t xml:space="preserve"> une astreinte chargée de prendre les mesures en cas d'incident sur les installations, signalé par un appel téléphonique (ou autre moyen de communication prévu au mar</w:t>
      </w:r>
      <w:r w:rsidR="003C20E9">
        <w:t xml:space="preserve">ché) du </w:t>
      </w:r>
      <w:r w:rsidRPr="00F4190B">
        <w:t xml:space="preserve">SID ou de son représentant. Aucune dérogation à ce dispositif et à ces contraintes n'est accordée au titulaire. Le personnel d’astreinte doit être qualifié </w:t>
      </w:r>
      <w:r w:rsidRPr="00B95418">
        <w:rPr>
          <w:b/>
          <w:color w:val="4BACC6" w:themeColor="accent5"/>
          <w:u w:val="single"/>
        </w:rPr>
        <w:t>(</w:t>
      </w:r>
      <w:r w:rsidRPr="00B95418">
        <w:rPr>
          <w:b/>
          <w:color w:val="4BACC6" w:themeColor="accent5"/>
          <w:u w:val="single"/>
          <w:lang w:eastAsia="fr-FR"/>
        </w:rPr>
        <w:t xml:space="preserve">cf. §4.3 du </w:t>
      </w:r>
      <w:r w:rsidR="005D7860">
        <w:rPr>
          <w:b/>
          <w:color w:val="4BACC6" w:themeColor="accent5"/>
          <w:u w:val="single"/>
          <w:lang w:eastAsia="fr-FR"/>
        </w:rPr>
        <w:t>CCTP</w:t>
      </w:r>
      <w:r w:rsidR="002433A3">
        <w:rPr>
          <w:b/>
          <w:color w:val="4BACC6" w:themeColor="accent5"/>
          <w:u w:val="single"/>
          <w:lang w:eastAsia="fr-FR"/>
        </w:rPr>
        <w:t xml:space="preserve"> DG</w:t>
      </w:r>
      <w:r w:rsidRPr="00B95418">
        <w:rPr>
          <w:b/>
          <w:color w:val="4BACC6" w:themeColor="accent5"/>
          <w:u w:val="single"/>
          <w:lang w:eastAsia="fr-FR"/>
        </w:rPr>
        <w:t>).</w:t>
      </w:r>
    </w:p>
    <w:p w14:paraId="59BDB73F" w14:textId="77777777" w:rsidR="000667A2" w:rsidRPr="00332133" w:rsidRDefault="000667A2" w:rsidP="000667A2">
      <w:pPr>
        <w:pStyle w:val="Normal2"/>
      </w:pPr>
      <w:r w:rsidRPr="00332133">
        <w:t xml:space="preserve">Toutes les prestations couvertes par la présente section technique sont concernées par l’astreinte. </w:t>
      </w:r>
    </w:p>
    <w:p w14:paraId="5E2BD456" w14:textId="77777777" w:rsidR="000667A2" w:rsidRPr="00120681" w:rsidRDefault="000667A2" w:rsidP="000667A2">
      <w:pPr>
        <w:pStyle w:val="Normal2"/>
        <w:spacing w:after="0"/>
        <w:rPr>
          <w:highlight w:val="yellow"/>
        </w:rPr>
      </w:pPr>
    </w:p>
    <w:p w14:paraId="527DC906" w14:textId="77777777" w:rsidR="000667A2" w:rsidRPr="00D6299F" w:rsidRDefault="000667A2" w:rsidP="000667A2">
      <w:pPr>
        <w:pStyle w:val="Titre3"/>
        <w:numPr>
          <w:ilvl w:val="1"/>
          <w:numId w:val="1"/>
        </w:numPr>
      </w:pPr>
      <w:bookmarkStart w:id="21" w:name="_DELAIS_D’INTERVENTION"/>
      <w:bookmarkStart w:id="22" w:name="_Toc161318634"/>
      <w:bookmarkStart w:id="23" w:name="_Toc161318781"/>
      <w:bookmarkStart w:id="24" w:name="_Toc161320706"/>
      <w:bookmarkEnd w:id="21"/>
      <w:r w:rsidRPr="00D6299F">
        <w:t xml:space="preserve"> DELAIS D’INTERVENTION</w:t>
      </w:r>
      <w:bookmarkEnd w:id="22"/>
      <w:bookmarkEnd w:id="23"/>
      <w:bookmarkEnd w:id="24"/>
    </w:p>
    <w:p w14:paraId="3E95C698" w14:textId="121AC68A" w:rsidR="000667A2" w:rsidRPr="007B5260" w:rsidRDefault="000667A2" w:rsidP="000667A2">
      <w:pPr>
        <w:spacing w:before="120"/>
        <w:rPr>
          <w:rFonts w:cs="Calibri"/>
        </w:rPr>
      </w:pPr>
      <w:bookmarkStart w:id="25" w:name="_Délais_d’intervention"/>
      <w:bookmarkEnd w:id="25"/>
      <w:r w:rsidRPr="007B5260">
        <w:rPr>
          <w:rFonts w:cs="Calibri"/>
        </w:rPr>
        <w:t xml:space="preserve">Les délais d’intervention courent à compter de la réception de la </w:t>
      </w:r>
      <w:r w:rsidR="00C053AB" w:rsidRPr="007B5260">
        <w:rPr>
          <w:rFonts w:cs="Calibri"/>
        </w:rPr>
        <w:t>demande attribuée</w:t>
      </w:r>
      <w:r w:rsidRPr="007B5260">
        <w:rPr>
          <w:rFonts w:cs="Calibri"/>
        </w:rPr>
        <w:t xml:space="preserve"> au titulaire, </w:t>
      </w:r>
      <w:r w:rsidRPr="007B5260">
        <w:t xml:space="preserve">ou la réception d'une demande </w:t>
      </w:r>
      <w:r w:rsidR="00C053AB">
        <w:t>d’intervention</w:t>
      </w:r>
      <w:r w:rsidRPr="007B5260">
        <w:t xml:space="preserve"> chez le titulaire par le biais d’un coup de téléphone (pour les urgences), ou exceptionnellement d’un courriel.</w:t>
      </w:r>
      <w:r w:rsidRPr="007B5260">
        <w:rPr>
          <w:rFonts w:cs="Calibri"/>
        </w:rPr>
        <w:t xml:space="preserve"> </w:t>
      </w:r>
    </w:p>
    <w:p w14:paraId="12F07FC7" w14:textId="413A1C94" w:rsidR="000667A2" w:rsidRPr="00C7524F" w:rsidRDefault="000667A2" w:rsidP="000667A2">
      <w:pPr>
        <w:spacing w:before="120"/>
        <w:rPr>
          <w:rFonts w:cs="Calibri"/>
        </w:rPr>
      </w:pPr>
      <w:r w:rsidRPr="007B5260">
        <w:rPr>
          <w:rFonts w:cs="Calibri"/>
        </w:rPr>
        <w:t xml:space="preserve">Les demandes </w:t>
      </w:r>
      <w:r w:rsidR="00C053AB">
        <w:rPr>
          <w:rFonts w:cs="Calibri"/>
        </w:rPr>
        <w:t>d’intervention</w:t>
      </w:r>
      <w:r w:rsidRPr="007B5260">
        <w:rPr>
          <w:rFonts w:cs="Calibri"/>
        </w:rPr>
        <w:t xml:space="preserve"> doivent être traitées selon les contraintes de temps imposées par la personne publique.</w:t>
      </w:r>
    </w:p>
    <w:p w14:paraId="2F629E81" w14:textId="227A7621" w:rsidR="000667A2" w:rsidRDefault="000667A2" w:rsidP="000667A2">
      <w:pPr>
        <w:spacing w:before="120"/>
        <w:rPr>
          <w:rFonts w:cs="Calibri"/>
          <w:b/>
        </w:rPr>
      </w:pPr>
      <w:r w:rsidRPr="00237C6C">
        <w:rPr>
          <w:rFonts w:cs="Calibri"/>
          <w:b/>
          <w:u w:val="single"/>
        </w:rPr>
        <w:t xml:space="preserve">Les délais maximums </w:t>
      </w:r>
      <w:r w:rsidRPr="00A0383C">
        <w:rPr>
          <w:rFonts w:cs="Calibri"/>
          <w:b/>
          <w:u w:val="single"/>
        </w:rPr>
        <w:t>d’intervention associés à chaque domaine technique</w:t>
      </w:r>
      <w:r w:rsidRPr="00237C6C">
        <w:rPr>
          <w:rFonts w:cs="Calibri"/>
          <w:b/>
          <w:u w:val="single"/>
        </w:rPr>
        <w:t xml:space="preserve"> sont </w:t>
      </w:r>
      <w:r w:rsidRPr="00325B8F">
        <w:rPr>
          <w:rFonts w:cs="Calibri"/>
          <w:b/>
          <w:u w:val="single"/>
        </w:rPr>
        <w:t>(</w:t>
      </w:r>
      <w:r w:rsidR="00BC333C">
        <w:rPr>
          <w:rFonts w:cs="Calibri"/>
          <w:b/>
          <w:u w:val="single"/>
        </w:rPr>
        <w:t>en HO)</w:t>
      </w:r>
      <w:r w:rsidRPr="00325B8F">
        <w:rPr>
          <w:rFonts w:cs="Calibri"/>
          <w:b/>
        </w:rPr>
        <w:t xml:space="preserve"> 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90"/>
        <w:gridCol w:w="5491"/>
        <w:gridCol w:w="1155"/>
        <w:gridCol w:w="1290"/>
      </w:tblGrid>
      <w:tr w:rsidR="000667A2" w:rsidRPr="00911027" w14:paraId="697C83AB" w14:textId="77777777" w:rsidTr="00077335">
        <w:trPr>
          <w:trHeight w:val="233"/>
          <w:tblHeader/>
          <w:jc w:val="center"/>
        </w:trPr>
        <w:tc>
          <w:tcPr>
            <w:tcW w:w="3675" w:type="pct"/>
            <w:gridSpan w:val="2"/>
            <w:vMerge w:val="restart"/>
            <w:shd w:val="clear" w:color="auto" w:fill="D6E3BC" w:themeFill="accent3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6790F4" w14:textId="77777777" w:rsidR="000667A2" w:rsidRPr="00911027" w:rsidRDefault="000667A2" w:rsidP="00077335">
            <w:pPr>
              <w:spacing w:after="0"/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cs="Calibri"/>
                <w:b/>
                <w:bCs/>
                <w:kern w:val="24"/>
                <w:lang w:eastAsia="fr-FR"/>
              </w:rPr>
              <w:t xml:space="preserve">CATEGORIE EUREKA </w:t>
            </w:r>
          </w:p>
        </w:tc>
        <w:tc>
          <w:tcPr>
            <w:tcW w:w="1325" w:type="pct"/>
            <w:gridSpan w:val="2"/>
            <w:shd w:val="clear" w:color="auto" w:fill="D6E3BC" w:themeFill="accent3" w:themeFillTint="66"/>
            <w:vAlign w:val="center"/>
          </w:tcPr>
          <w:p w14:paraId="2130D588" w14:textId="77777777" w:rsidR="000667A2" w:rsidRPr="00911027" w:rsidRDefault="000667A2" w:rsidP="00077335">
            <w:pPr>
              <w:spacing w:after="0"/>
              <w:jc w:val="center"/>
              <w:rPr>
                <w:rFonts w:cs="Calibri"/>
                <w:b/>
                <w:lang w:eastAsia="fr-FR"/>
              </w:rPr>
            </w:pPr>
            <w:r>
              <w:rPr>
                <w:rFonts w:cs="Calibri"/>
                <w:b/>
                <w:lang w:eastAsia="fr-FR"/>
              </w:rPr>
              <w:t>Délai maximum d’intervention</w:t>
            </w:r>
          </w:p>
        </w:tc>
      </w:tr>
      <w:tr w:rsidR="000667A2" w:rsidRPr="00681975" w14:paraId="73394619" w14:textId="77777777" w:rsidTr="00077335">
        <w:trPr>
          <w:trHeight w:val="88"/>
          <w:jc w:val="center"/>
        </w:trPr>
        <w:tc>
          <w:tcPr>
            <w:tcW w:w="3675" w:type="pct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D418FA" w14:textId="77777777" w:rsidR="000667A2" w:rsidRPr="00681975" w:rsidRDefault="000667A2" w:rsidP="00077335">
            <w:pPr>
              <w:spacing w:after="0"/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</w:pPr>
          </w:p>
        </w:tc>
        <w:tc>
          <w:tcPr>
            <w:tcW w:w="62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CF1134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  <w:r>
              <w:rPr>
                <w:rFonts w:cs="Calibri"/>
                <w:sz w:val="20"/>
                <w:szCs w:val="20"/>
                <w:lang w:eastAsia="fr-FR"/>
              </w:rPr>
              <w:t>Demande standard</w:t>
            </w:r>
            <w:r w:rsidR="00D7579D">
              <w:rPr>
                <w:rFonts w:cs="Calibri"/>
                <w:sz w:val="20"/>
                <w:szCs w:val="20"/>
                <w:lang w:eastAsia="fr-FR"/>
              </w:rPr>
              <w:t xml:space="preserve"> P1</w:t>
            </w:r>
          </w:p>
        </w:tc>
        <w:tc>
          <w:tcPr>
            <w:tcW w:w="699" w:type="pct"/>
          </w:tcPr>
          <w:p w14:paraId="41D3BE53" w14:textId="77777777" w:rsidR="000667A2" w:rsidRPr="00681975" w:rsidRDefault="000667A2" w:rsidP="00077335">
            <w:pPr>
              <w:spacing w:after="0"/>
              <w:jc w:val="center"/>
              <w:rPr>
                <w:rFonts w:cs="Calibri"/>
                <w:sz w:val="20"/>
                <w:szCs w:val="20"/>
                <w:lang w:eastAsia="fr-FR"/>
              </w:rPr>
            </w:pPr>
            <w:r>
              <w:rPr>
                <w:rFonts w:cs="Calibri"/>
                <w:sz w:val="20"/>
                <w:szCs w:val="20"/>
                <w:lang w:eastAsia="fr-FR"/>
              </w:rPr>
              <w:t>Demande urgente</w:t>
            </w:r>
            <w:r w:rsidR="00D7579D">
              <w:rPr>
                <w:rFonts w:cs="Calibri"/>
                <w:sz w:val="20"/>
                <w:szCs w:val="20"/>
                <w:lang w:eastAsia="fr-FR"/>
              </w:rPr>
              <w:t xml:space="preserve">          P0</w:t>
            </w:r>
          </w:p>
        </w:tc>
      </w:tr>
      <w:tr w:rsidR="000667A2" w:rsidRPr="00681975" w14:paraId="1CF215F4" w14:textId="77777777" w:rsidTr="00077335">
        <w:trPr>
          <w:trHeight w:val="207"/>
          <w:jc w:val="center"/>
        </w:trPr>
        <w:tc>
          <w:tcPr>
            <w:tcW w:w="6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432603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02</w:t>
            </w:r>
          </w:p>
        </w:tc>
        <w:tc>
          <w:tcPr>
            <w:tcW w:w="297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1647E2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Plomberie – Sanitaires</w:t>
            </w:r>
          </w:p>
        </w:tc>
        <w:tc>
          <w:tcPr>
            <w:tcW w:w="626" w:type="pct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D0A09C" w14:textId="77777777" w:rsidR="000667A2" w:rsidRPr="00681975" w:rsidRDefault="005E0ECF" w:rsidP="00A16B67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  <w:r>
              <w:rPr>
                <w:rFonts w:cs="Calibri"/>
                <w:sz w:val="20"/>
                <w:szCs w:val="20"/>
                <w:lang w:eastAsia="fr-FR"/>
              </w:rPr>
              <w:t>24</w:t>
            </w:r>
            <w:r w:rsidR="00A16B67">
              <w:rPr>
                <w:rFonts w:cs="Calibri"/>
                <w:sz w:val="20"/>
                <w:szCs w:val="20"/>
                <w:lang w:eastAsia="fr-FR"/>
              </w:rPr>
              <w:t>h</w:t>
            </w:r>
          </w:p>
        </w:tc>
        <w:tc>
          <w:tcPr>
            <w:tcW w:w="699" w:type="pct"/>
            <w:vMerge w:val="restart"/>
          </w:tcPr>
          <w:p w14:paraId="01AE7604" w14:textId="77777777" w:rsidR="000667A2" w:rsidRPr="00681975" w:rsidRDefault="00A16B67" w:rsidP="00A16B67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  <w:r>
              <w:rPr>
                <w:rFonts w:cs="Calibri"/>
                <w:sz w:val="20"/>
                <w:szCs w:val="20"/>
                <w:lang w:eastAsia="fr-FR"/>
              </w:rPr>
              <w:t>2h</w:t>
            </w:r>
          </w:p>
        </w:tc>
      </w:tr>
      <w:tr w:rsidR="000667A2" w:rsidRPr="00681975" w14:paraId="61837BC9" w14:textId="77777777" w:rsidTr="00077335">
        <w:trPr>
          <w:trHeight w:val="32"/>
          <w:jc w:val="center"/>
        </w:trPr>
        <w:tc>
          <w:tcPr>
            <w:tcW w:w="6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40E25A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03</w:t>
            </w:r>
          </w:p>
        </w:tc>
        <w:tc>
          <w:tcPr>
            <w:tcW w:w="297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83D5B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Serrurerie – Vitrerie – Portes &amp; Fenêtres</w:t>
            </w:r>
          </w:p>
        </w:tc>
        <w:tc>
          <w:tcPr>
            <w:tcW w:w="626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96C1C6" w14:textId="77777777" w:rsidR="000667A2" w:rsidRPr="00681975" w:rsidRDefault="000667A2" w:rsidP="00077335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699" w:type="pct"/>
            <w:vMerge/>
          </w:tcPr>
          <w:p w14:paraId="54948A1E" w14:textId="77777777" w:rsidR="000667A2" w:rsidRPr="00681975" w:rsidRDefault="000667A2" w:rsidP="00077335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11450AAC" w14:textId="77777777" w:rsidTr="00077335">
        <w:trPr>
          <w:trHeight w:val="180"/>
          <w:jc w:val="center"/>
        </w:trPr>
        <w:tc>
          <w:tcPr>
            <w:tcW w:w="6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30B486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07</w:t>
            </w:r>
          </w:p>
        </w:tc>
        <w:tc>
          <w:tcPr>
            <w:tcW w:w="297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8A3EBD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Aménagements intérieurs (sols, peinture, menuiserie)</w:t>
            </w:r>
          </w:p>
        </w:tc>
        <w:tc>
          <w:tcPr>
            <w:tcW w:w="626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95AC22" w14:textId="77777777" w:rsidR="000667A2" w:rsidRPr="00681975" w:rsidRDefault="000667A2" w:rsidP="00077335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699" w:type="pct"/>
            <w:vMerge/>
          </w:tcPr>
          <w:p w14:paraId="6DF95529" w14:textId="77777777" w:rsidR="000667A2" w:rsidRPr="00681975" w:rsidRDefault="000667A2" w:rsidP="00077335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4918E771" w14:textId="77777777" w:rsidTr="00077335">
        <w:trPr>
          <w:trHeight w:val="200"/>
          <w:jc w:val="center"/>
        </w:trPr>
        <w:tc>
          <w:tcPr>
            <w:tcW w:w="6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B716DE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08</w:t>
            </w:r>
          </w:p>
        </w:tc>
        <w:tc>
          <w:tcPr>
            <w:tcW w:w="297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F506D6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Clos-couvert (toiture, façade, étanchéité…)</w:t>
            </w:r>
          </w:p>
        </w:tc>
        <w:tc>
          <w:tcPr>
            <w:tcW w:w="626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13FE76" w14:textId="77777777" w:rsidR="000667A2" w:rsidRPr="00681975" w:rsidRDefault="000667A2" w:rsidP="00077335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699" w:type="pct"/>
            <w:vMerge/>
          </w:tcPr>
          <w:p w14:paraId="3B15A99E" w14:textId="77777777" w:rsidR="000667A2" w:rsidRPr="00681975" w:rsidRDefault="000667A2" w:rsidP="00077335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  <w:tr w:rsidR="000667A2" w:rsidRPr="00681975" w14:paraId="4BD0D278" w14:textId="77777777" w:rsidTr="00077335">
        <w:trPr>
          <w:trHeight w:val="256"/>
          <w:jc w:val="center"/>
        </w:trPr>
        <w:tc>
          <w:tcPr>
            <w:tcW w:w="6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73BA1C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EUREKA 09</w:t>
            </w:r>
          </w:p>
        </w:tc>
        <w:tc>
          <w:tcPr>
            <w:tcW w:w="297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B798C5" w14:textId="77777777" w:rsidR="000667A2" w:rsidRPr="00681975" w:rsidRDefault="000667A2" w:rsidP="00077335">
            <w:pPr>
              <w:spacing w:after="0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681975">
              <w:rPr>
                <w:rFonts w:cs="Calibri"/>
                <w:color w:val="000000" w:themeColor="dark1"/>
                <w:kern w:val="24"/>
                <w:sz w:val="20"/>
                <w:szCs w:val="20"/>
                <w:lang w:eastAsia="fr-FR"/>
              </w:rPr>
              <w:t>Structure (poutres, dalles, parois…)</w:t>
            </w:r>
          </w:p>
        </w:tc>
        <w:tc>
          <w:tcPr>
            <w:tcW w:w="626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6C73D0" w14:textId="77777777" w:rsidR="000667A2" w:rsidRPr="00681975" w:rsidRDefault="000667A2" w:rsidP="00077335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  <w:tc>
          <w:tcPr>
            <w:tcW w:w="699" w:type="pct"/>
            <w:vMerge/>
          </w:tcPr>
          <w:p w14:paraId="0AA3DFE4" w14:textId="77777777" w:rsidR="000667A2" w:rsidRPr="00681975" w:rsidRDefault="000667A2" w:rsidP="00077335">
            <w:pPr>
              <w:spacing w:after="0"/>
              <w:ind w:left="-145" w:right="-137"/>
              <w:jc w:val="center"/>
              <w:rPr>
                <w:rFonts w:cs="Calibri"/>
                <w:sz w:val="20"/>
                <w:szCs w:val="20"/>
                <w:lang w:eastAsia="fr-FR"/>
              </w:rPr>
            </w:pPr>
          </w:p>
        </w:tc>
      </w:tr>
    </w:tbl>
    <w:p w14:paraId="2527189E" w14:textId="77777777" w:rsidR="000667A2" w:rsidRDefault="000667A2" w:rsidP="000667A2">
      <w:pPr>
        <w:spacing w:after="0"/>
      </w:pPr>
    </w:p>
    <w:p w14:paraId="67E822C3" w14:textId="77777777" w:rsidR="000667A2" w:rsidRDefault="000667A2" w:rsidP="000667A2">
      <w:pPr>
        <w:spacing w:after="0"/>
      </w:pPr>
    </w:p>
    <w:p w14:paraId="4F8A89FA" w14:textId="77777777" w:rsidR="000667A2" w:rsidRDefault="000667A2" w:rsidP="000667A2">
      <w:pPr>
        <w:spacing w:after="0"/>
      </w:pPr>
    </w:p>
    <w:p w14:paraId="10DC0E52" w14:textId="77777777" w:rsidR="000667A2" w:rsidRDefault="000667A2" w:rsidP="000667A2">
      <w:pPr>
        <w:spacing w:after="0"/>
      </w:pPr>
    </w:p>
    <w:p w14:paraId="51F3FE84" w14:textId="77777777" w:rsidR="000667A2" w:rsidRDefault="000667A2" w:rsidP="000667A2">
      <w:pPr>
        <w:spacing w:after="0"/>
      </w:pPr>
    </w:p>
    <w:p w14:paraId="1877E0D4" w14:textId="0F7F3B2D" w:rsidR="000667A2" w:rsidRDefault="00BC333C" w:rsidP="000667A2">
      <w:pPr>
        <w:pStyle w:val="Titre3"/>
        <w:tabs>
          <w:tab w:val="left" w:pos="851"/>
        </w:tabs>
        <w:ind w:left="0"/>
      </w:pPr>
      <w:bookmarkStart w:id="26" w:name="_Toc161318643"/>
      <w:bookmarkStart w:id="27" w:name="_Toc161318790"/>
      <w:bookmarkStart w:id="28" w:name="_Toc161320715"/>
      <w:r>
        <w:t>2.09</w:t>
      </w:r>
      <w:r w:rsidR="000667A2">
        <w:t xml:space="preserve"> MODALITES D’INTERVENTION SUR DES MATERIELS SOUS GARANTIE</w:t>
      </w:r>
      <w:bookmarkEnd w:id="26"/>
      <w:bookmarkEnd w:id="27"/>
      <w:bookmarkEnd w:id="28"/>
      <w:r w:rsidR="000667A2">
        <w:t xml:space="preserve"> </w:t>
      </w:r>
    </w:p>
    <w:p w14:paraId="49F8D472" w14:textId="58719B20" w:rsidR="000667A2" w:rsidRPr="00B95418" w:rsidRDefault="000667A2" w:rsidP="000667A2">
      <w:pPr>
        <w:rPr>
          <w:rFonts w:eastAsiaTheme="minorHAnsi"/>
          <w:b/>
          <w:color w:val="4BACC6" w:themeColor="accent5"/>
          <w:u w:val="single"/>
        </w:rPr>
      </w:pPr>
      <w:r w:rsidRPr="00B95418">
        <w:rPr>
          <w:rFonts w:eastAsiaTheme="minorHAnsi"/>
          <w:b/>
          <w:color w:val="4BACC6" w:themeColor="accent5"/>
          <w:u w:val="single"/>
        </w:rPr>
        <w:t>Voir §</w:t>
      </w:r>
      <w:r w:rsidR="002433A3">
        <w:rPr>
          <w:rFonts w:eastAsiaTheme="minorHAnsi"/>
          <w:b/>
          <w:color w:val="4BACC6" w:themeColor="accent5"/>
          <w:u w:val="single"/>
        </w:rPr>
        <w:t>7.2.2 du CCTP DG</w:t>
      </w:r>
      <w:r w:rsidR="00415E5B">
        <w:rPr>
          <w:rFonts w:eastAsiaTheme="minorHAnsi"/>
          <w:b/>
          <w:color w:val="4BACC6" w:themeColor="accent5"/>
          <w:u w:val="single"/>
        </w:rPr>
        <w:t xml:space="preserve"> </w:t>
      </w:r>
    </w:p>
    <w:p w14:paraId="69FAF26D" w14:textId="77777777" w:rsidR="000667A2" w:rsidRDefault="000667A2" w:rsidP="000667A2">
      <w:pPr>
        <w:spacing w:after="0"/>
      </w:pPr>
    </w:p>
    <w:p w14:paraId="5B3337B5" w14:textId="7BED5AA1" w:rsidR="000667A2" w:rsidRDefault="00BC333C" w:rsidP="000667A2">
      <w:pPr>
        <w:pStyle w:val="Titre3"/>
        <w:tabs>
          <w:tab w:val="left" w:pos="851"/>
        </w:tabs>
        <w:ind w:left="0"/>
      </w:pPr>
      <w:bookmarkStart w:id="29" w:name="_GESTION_ET_SUIVI_1"/>
      <w:bookmarkEnd w:id="29"/>
      <w:r>
        <w:t>2.10</w:t>
      </w:r>
      <w:r w:rsidR="000667A2">
        <w:t xml:space="preserve"> </w:t>
      </w:r>
      <w:r w:rsidR="000667A2" w:rsidRPr="00655848">
        <w:t xml:space="preserve">GESTION </w:t>
      </w:r>
      <w:r w:rsidR="000667A2">
        <w:t xml:space="preserve">ET SUIVI </w:t>
      </w:r>
      <w:r w:rsidR="000667A2" w:rsidRPr="00655848">
        <w:t>DES D</w:t>
      </w:r>
      <w:r w:rsidR="000667A2">
        <w:t>EMANDES DE TRAVAUX</w:t>
      </w:r>
      <w:r w:rsidR="000667A2" w:rsidRPr="00655848">
        <w:t xml:space="preserve"> DANS L’OUTIL GTP</w:t>
      </w:r>
      <w:bookmarkStart w:id="30" w:name="_GoBack"/>
      <w:bookmarkEnd w:id="30"/>
    </w:p>
    <w:p w14:paraId="56ECFB1C" w14:textId="0BCBB666" w:rsidR="000667A2" w:rsidRPr="00B95418" w:rsidRDefault="000667A2" w:rsidP="000667A2">
      <w:pPr>
        <w:rPr>
          <w:rFonts w:eastAsiaTheme="minorHAnsi"/>
          <w:b/>
          <w:color w:val="4BACC6" w:themeColor="accent5"/>
          <w:u w:val="single"/>
        </w:rPr>
      </w:pPr>
      <w:r w:rsidRPr="00B95418">
        <w:rPr>
          <w:rFonts w:eastAsiaTheme="minorHAnsi"/>
          <w:b/>
          <w:color w:val="4BACC6" w:themeColor="accent5"/>
          <w:u w:val="single"/>
        </w:rPr>
        <w:t>Voir §</w:t>
      </w:r>
      <w:r w:rsidR="002433A3">
        <w:rPr>
          <w:rFonts w:eastAsiaTheme="minorHAnsi"/>
          <w:b/>
          <w:color w:val="4BACC6" w:themeColor="accent5"/>
          <w:u w:val="single"/>
        </w:rPr>
        <w:t xml:space="preserve">3.4 de la ST </w:t>
      </w:r>
      <w:r w:rsidR="003D09FD">
        <w:rPr>
          <w:rFonts w:eastAsiaTheme="minorHAnsi"/>
          <w:b/>
          <w:color w:val="4BACC6" w:themeColor="accent5"/>
          <w:u w:val="single"/>
        </w:rPr>
        <w:t>0</w:t>
      </w:r>
      <w:r w:rsidR="002433A3">
        <w:rPr>
          <w:rFonts w:eastAsiaTheme="minorHAnsi"/>
          <w:b/>
          <w:color w:val="4BACC6" w:themeColor="accent5"/>
          <w:u w:val="single"/>
        </w:rPr>
        <w:t>1</w:t>
      </w:r>
    </w:p>
    <w:p w14:paraId="5C6A51A3" w14:textId="77777777" w:rsidR="000667A2" w:rsidRDefault="000667A2" w:rsidP="000667A2">
      <w:pPr>
        <w:spacing w:after="0"/>
        <w:rPr>
          <w:b/>
          <w:color w:val="4BACC6" w:themeColor="accent5"/>
        </w:rPr>
      </w:pPr>
    </w:p>
    <w:p w14:paraId="75CACCB4" w14:textId="1A3FDAF2" w:rsidR="000667A2" w:rsidRDefault="00BC333C" w:rsidP="00BC333C">
      <w:pPr>
        <w:pStyle w:val="Titre3"/>
        <w:tabs>
          <w:tab w:val="left" w:pos="851"/>
        </w:tabs>
        <w:ind w:left="142" w:hanging="142"/>
      </w:pPr>
      <w:bookmarkStart w:id="31" w:name="_COMPTE-RENDU_D’INTERVENTION_D’UNE"/>
      <w:bookmarkStart w:id="32" w:name="_Toc161318641"/>
      <w:bookmarkStart w:id="33" w:name="_Toc161318788"/>
      <w:bookmarkStart w:id="34" w:name="_Toc161320713"/>
      <w:bookmarkEnd w:id="31"/>
      <w:r>
        <w:t xml:space="preserve">2.11 </w:t>
      </w:r>
      <w:r w:rsidR="000667A2" w:rsidRPr="005B1246">
        <w:t>COMPTE-RENDU D’INTERVENTION D’UNE PRESTATION</w:t>
      </w:r>
      <w:bookmarkEnd w:id="32"/>
      <w:bookmarkEnd w:id="33"/>
      <w:bookmarkEnd w:id="34"/>
    </w:p>
    <w:p w14:paraId="76D78BEC" w14:textId="77777777" w:rsidR="002433A3" w:rsidRPr="002C174B" w:rsidRDefault="002433A3" w:rsidP="002433A3">
      <w:pPr>
        <w:rPr>
          <w:rFonts w:eastAsiaTheme="minorHAnsi"/>
        </w:rPr>
      </w:pPr>
      <w:r w:rsidRPr="002C174B">
        <w:rPr>
          <w:rFonts w:eastAsiaTheme="minorHAnsi"/>
        </w:rPr>
        <w:t xml:space="preserve">A l’issue de chaque intervention de maintenance corrective, palliative ou curative, le titulaire adresse un compte rendu d'intervention au représentant de la personne publique. </w:t>
      </w:r>
    </w:p>
    <w:p w14:paraId="461FD332" w14:textId="77777777" w:rsidR="002433A3" w:rsidRPr="002C174B" w:rsidRDefault="002433A3" w:rsidP="002433A3">
      <w:pPr>
        <w:rPr>
          <w:rFonts w:eastAsiaTheme="minorHAnsi"/>
        </w:rPr>
      </w:pPr>
      <w:r w:rsidRPr="002C174B">
        <w:rPr>
          <w:rFonts w:eastAsiaTheme="minorHAnsi"/>
        </w:rPr>
        <w:t xml:space="preserve">La rédaction des comptes rendus d'intervention de maintenance corrective a pour objectif de fournir les informations nécessaires et suffisantes : </w:t>
      </w:r>
    </w:p>
    <w:p w14:paraId="4DF605BF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 xml:space="preserve">Permettant d'analyser les origines de </w:t>
      </w:r>
      <w:r w:rsidRPr="00EE7FA6">
        <w:t xml:space="preserve">la panne / du dysfonctionnement et d'imaginer les solutions correctives qui feront que la panne ou le dysfonctionnement ne survienne </w:t>
      </w:r>
      <w:r w:rsidRPr="002C174B">
        <w:t>plus ;</w:t>
      </w:r>
    </w:p>
    <w:p w14:paraId="72474F65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De garantir la traçabilité des interventions effectuées sur un équipement.</w:t>
      </w:r>
    </w:p>
    <w:p w14:paraId="34BDBBD2" w14:textId="77777777" w:rsidR="002433A3" w:rsidRPr="002C174B" w:rsidRDefault="002433A3" w:rsidP="002433A3">
      <w:r w:rsidRPr="002C174B">
        <w:t>La forme du compte rendu est laissée à l’initiative du titulaire. Chaque compte rendu d’intervention doit contenir au minimum les éléments suivants :</w:t>
      </w:r>
    </w:p>
    <w:p w14:paraId="6DDB30F1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 xml:space="preserve">L’objet de </w:t>
      </w:r>
      <w:r w:rsidRPr="00C74BFA">
        <w:t>l’intervention</w:t>
      </w:r>
      <w:r>
        <w:t xml:space="preserve"> et son n° associé (numéro de DI</w:t>
      </w:r>
      <w:r w:rsidRPr="00C74BFA">
        <w:t>).</w:t>
      </w:r>
    </w:p>
    <w:p w14:paraId="0CF17C99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Le type d’intervention réalisée au moment : simple, palliative (dépannage) ou curative (réparation).</w:t>
      </w:r>
    </w:p>
    <w:p w14:paraId="2745B48D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Lieu (site et bâtiment avec numéros G2D) + installation concernée.</w:t>
      </w:r>
    </w:p>
    <w:p w14:paraId="382C5D30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Date et heure d’arrivée sur site.</w:t>
      </w:r>
    </w:p>
    <w:p w14:paraId="18FFDDB8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Nom et qualité de l’intervenant.</w:t>
      </w:r>
    </w:p>
    <w:p w14:paraId="2AE9A92C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Date et heure de la fin de l’intervention + temps passé pour réaliser l’intervention.</w:t>
      </w:r>
    </w:p>
    <w:p w14:paraId="610BC1D7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Description de la situation (anomalies constatées, appareil ou sous ensemble en panne).</w:t>
      </w:r>
    </w:p>
    <w:p w14:paraId="1B18528A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Descriptif de l’intervention réalisée (dépannage, réparations, modifications réglages, essais, prestations réalisées, …).</w:t>
      </w:r>
    </w:p>
    <w:p w14:paraId="0F232E29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Difficultés rencontrées.</w:t>
      </w:r>
    </w:p>
    <w:p w14:paraId="53AE8CF2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Liste des pièces défectueuses réparées ou remplacées (en correctif).</w:t>
      </w:r>
    </w:p>
    <w:p w14:paraId="6A6206A3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 xml:space="preserve">Les valeurs des essais de fonctionnements et mise en service (pression, température, débit, isolement, tension, …). </w:t>
      </w:r>
    </w:p>
    <w:p w14:paraId="4DA59C8A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>Préciser si : « Intervention terminée » ou « Intervention à suivre ».</w:t>
      </w:r>
    </w:p>
    <w:p w14:paraId="6573479A" w14:textId="77777777" w:rsidR="002433A3" w:rsidRPr="002C174B" w:rsidRDefault="002433A3" w:rsidP="002433A3">
      <w:pPr>
        <w:pStyle w:val="Paragraphedeliste"/>
        <w:numPr>
          <w:ilvl w:val="1"/>
          <w:numId w:val="4"/>
        </w:numPr>
      </w:pPr>
      <w:r w:rsidRPr="002C174B">
        <w:t>Si intervention simple (pas de dépannage, ni de réparation complète) :</w:t>
      </w:r>
    </w:p>
    <w:p w14:paraId="128EC740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Justification de la non réparation et non dépannage.</w:t>
      </w:r>
    </w:p>
    <w:p w14:paraId="0A7E8FBC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Descriptif des suites à entreprendre pour que la fonction soit rétablie (palliatif).</w:t>
      </w:r>
    </w:p>
    <w:p w14:paraId="345CDC97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Descriptif des suites à entreprendre pour que l’installation retrouve ses fonctions requises (réparation).</w:t>
      </w:r>
    </w:p>
    <w:p w14:paraId="698756A8" w14:textId="77777777" w:rsidR="002433A3" w:rsidRPr="002C174B" w:rsidRDefault="002433A3" w:rsidP="002433A3">
      <w:pPr>
        <w:pStyle w:val="Paragraphedeliste"/>
        <w:numPr>
          <w:ilvl w:val="1"/>
          <w:numId w:val="4"/>
        </w:numPr>
      </w:pPr>
      <w:r w:rsidRPr="002C174B">
        <w:t>Si intervention faisant suite à défaillance :</w:t>
      </w:r>
    </w:p>
    <w:p w14:paraId="08146804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Nature de la panne.</w:t>
      </w:r>
    </w:p>
    <w:p w14:paraId="11E71408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Pièces changés + nombre + coût total ;</w:t>
      </w:r>
    </w:p>
    <w:p w14:paraId="68F841AF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Causes probables de la panne.</w:t>
      </w:r>
    </w:p>
    <w:p w14:paraId="16FCBB0E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Etat dans lequel se trouve l’installation.</w:t>
      </w:r>
    </w:p>
    <w:p w14:paraId="78A0D1D0" w14:textId="77777777" w:rsidR="002433A3" w:rsidRPr="002C174B" w:rsidRDefault="002433A3" w:rsidP="002433A3">
      <w:pPr>
        <w:pStyle w:val="Paragraphedeliste"/>
        <w:numPr>
          <w:ilvl w:val="1"/>
          <w:numId w:val="4"/>
        </w:numPr>
      </w:pPr>
      <w:r w:rsidRPr="002C174B">
        <w:t>Si dépannage (la réparation complète n’a donc pas été réalisée) :</w:t>
      </w:r>
    </w:p>
    <w:p w14:paraId="4C9E0E93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Justification de la non réparation.</w:t>
      </w:r>
    </w:p>
    <w:p w14:paraId="66A1FA89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Descriptif des suites à entreprendre pour que l’installation retrouve ses fonctions requises (réparation).</w:t>
      </w:r>
    </w:p>
    <w:p w14:paraId="6F155181" w14:textId="77777777" w:rsidR="002433A3" w:rsidRPr="002C174B" w:rsidRDefault="002433A3" w:rsidP="002433A3">
      <w:pPr>
        <w:pStyle w:val="Paragraphedeliste"/>
        <w:numPr>
          <w:ilvl w:val="1"/>
          <w:numId w:val="4"/>
        </w:numPr>
      </w:pPr>
      <w:r w:rsidRPr="002C174B">
        <w:t>Si réparation :</w:t>
      </w:r>
    </w:p>
    <w:p w14:paraId="1FE4A5BF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Descriptif des mesures à prendre pour que la panne ne se renouvelle pas.</w:t>
      </w:r>
    </w:p>
    <w:p w14:paraId="21B748CF" w14:textId="77777777" w:rsidR="002433A3" w:rsidRPr="002C174B" w:rsidRDefault="002433A3" w:rsidP="002433A3">
      <w:pPr>
        <w:pStyle w:val="Paragraphedeliste"/>
        <w:numPr>
          <w:ilvl w:val="2"/>
          <w:numId w:val="4"/>
        </w:numPr>
      </w:pPr>
      <w:r w:rsidRPr="002C174B">
        <w:t>Propositions d’améliorations.</w:t>
      </w:r>
    </w:p>
    <w:p w14:paraId="0F70FE6D" w14:textId="77777777" w:rsidR="002433A3" w:rsidRPr="002C174B" w:rsidRDefault="002433A3" w:rsidP="002433A3">
      <w:pPr>
        <w:rPr>
          <w:rFonts w:eastAsiaTheme="minorHAnsi"/>
        </w:rPr>
      </w:pPr>
      <w:r w:rsidRPr="002C174B">
        <w:rPr>
          <w:rFonts w:eastAsiaTheme="minorHAnsi"/>
        </w:rPr>
        <w:t xml:space="preserve">Chaque compte rendu d'intervention est validé par un représentant habilité de la personne publique. Cette admission provisoire ne devient définitive que si les deux conditions suivantes sont remplies : </w:t>
      </w:r>
    </w:p>
    <w:p w14:paraId="7CDD4B2C" w14:textId="77777777" w:rsidR="002433A3" w:rsidRPr="002C174B" w:rsidRDefault="002433A3" w:rsidP="002433A3">
      <w:pPr>
        <w:pStyle w:val="Paragraphedeliste"/>
        <w:numPr>
          <w:ilvl w:val="0"/>
          <w:numId w:val="4"/>
        </w:numPr>
      </w:pPr>
      <w:r w:rsidRPr="002C174B">
        <w:t xml:space="preserve">Résolution de l’ensemble des anomalies relevant de la compétence du titulaire ; </w:t>
      </w:r>
    </w:p>
    <w:p w14:paraId="5099E44C" w14:textId="77777777" w:rsidR="002433A3" w:rsidRPr="002C174B" w:rsidRDefault="002433A3" w:rsidP="002433A3">
      <w:r w:rsidRPr="002C174B">
        <w:t>Mise à jour par le titulaire, si nécessaire, des plans, schémas, nomenclature et documentation techniques du matériel.</w:t>
      </w:r>
    </w:p>
    <w:p w14:paraId="4DDA57F8" w14:textId="3AD827A1" w:rsidR="000667A2" w:rsidRDefault="002433A3" w:rsidP="002433A3">
      <w:pPr>
        <w:spacing w:after="0"/>
        <w:rPr>
          <w:rFonts w:cs="Calibri"/>
        </w:rPr>
      </w:pPr>
      <w:r w:rsidRPr="00764F50">
        <w:rPr>
          <w:rFonts w:cs="Calibri"/>
        </w:rPr>
        <w:t>Les comptes rendus d’intervention sont archivés dans GTP et il est remis au représentant du SID 1 copie dématérialisée</w:t>
      </w:r>
    </w:p>
    <w:p w14:paraId="4C6DA275" w14:textId="77777777" w:rsidR="000667A2" w:rsidRDefault="000667A2" w:rsidP="000667A2">
      <w:pPr>
        <w:spacing w:after="0"/>
        <w:rPr>
          <w:rFonts w:cs="Calibri"/>
        </w:rPr>
      </w:pPr>
    </w:p>
    <w:p w14:paraId="24FE30CE" w14:textId="77777777" w:rsidR="000667A2" w:rsidRDefault="000667A2" w:rsidP="000667A2">
      <w:pPr>
        <w:spacing w:after="160" w:line="259" w:lineRule="auto"/>
        <w:jc w:val="left"/>
        <w:rPr>
          <w:rFonts w:cs="Calibri"/>
        </w:rPr>
      </w:pPr>
      <w:r>
        <w:rPr>
          <w:rFonts w:cs="Calibri"/>
        </w:rPr>
        <w:br w:type="page"/>
      </w:r>
    </w:p>
    <w:p w14:paraId="46A3218F" w14:textId="77777777" w:rsidR="00717B36" w:rsidRDefault="00717B36"/>
    <w:sectPr w:rsidR="00717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1B57"/>
    <w:multiLevelType w:val="hybridMultilevel"/>
    <w:tmpl w:val="6824B05E"/>
    <w:lvl w:ilvl="0" w:tplc="9D1E13D2">
      <w:numFmt w:val="bullet"/>
      <w:lvlText w:val="-"/>
      <w:lvlJc w:val="left"/>
      <w:pPr>
        <w:ind w:left="24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" w15:restartNumberingAfterBreak="0">
    <w:nsid w:val="5C1259F9"/>
    <w:multiLevelType w:val="multilevel"/>
    <w:tmpl w:val="E28814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61264A64"/>
    <w:multiLevelType w:val="hybridMultilevel"/>
    <w:tmpl w:val="64AEFDB2"/>
    <w:lvl w:ilvl="0" w:tplc="F4E0D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52210"/>
    <w:multiLevelType w:val="multilevel"/>
    <w:tmpl w:val="F05A68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4EE"/>
    <w:rsid w:val="00030906"/>
    <w:rsid w:val="000667A2"/>
    <w:rsid w:val="001F33E2"/>
    <w:rsid w:val="002433A3"/>
    <w:rsid w:val="00287276"/>
    <w:rsid w:val="003100BE"/>
    <w:rsid w:val="00332133"/>
    <w:rsid w:val="0033440C"/>
    <w:rsid w:val="003C20E9"/>
    <w:rsid w:val="003D09FD"/>
    <w:rsid w:val="00415E5B"/>
    <w:rsid w:val="0043700B"/>
    <w:rsid w:val="004E14EE"/>
    <w:rsid w:val="00526322"/>
    <w:rsid w:val="005D7860"/>
    <w:rsid w:val="005E0ECF"/>
    <w:rsid w:val="00717B36"/>
    <w:rsid w:val="009318C9"/>
    <w:rsid w:val="009D66D9"/>
    <w:rsid w:val="00A13164"/>
    <w:rsid w:val="00A16B67"/>
    <w:rsid w:val="00BC333C"/>
    <w:rsid w:val="00C053AB"/>
    <w:rsid w:val="00C12DE4"/>
    <w:rsid w:val="00CA2EBF"/>
    <w:rsid w:val="00CD3A6D"/>
    <w:rsid w:val="00D153D7"/>
    <w:rsid w:val="00D2652D"/>
    <w:rsid w:val="00D7579D"/>
    <w:rsid w:val="00F8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9602"/>
  <w15:chartTrackingRefBased/>
  <w15:docId w15:val="{7B577CC8-A9E5-4FFA-A497-F0F29E67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7A2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667A2"/>
    <w:pPr>
      <w:spacing w:before="240" w:after="240"/>
      <w:jc w:val="center"/>
      <w:outlineLvl w:val="0"/>
    </w:pPr>
    <w:rPr>
      <w:rFonts w:cstheme="minorHAnsi"/>
      <w:b/>
      <w:smallCaps/>
      <w:color w:val="31849B" w:themeColor="accent5" w:themeShade="BF"/>
      <w:sz w:val="44"/>
      <w:szCs w:val="4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667A2"/>
    <w:pPr>
      <w:shd w:val="clear" w:color="auto" w:fill="D6E3BC" w:themeFill="accent3" w:themeFillTint="66"/>
      <w:ind w:left="1134" w:hanging="1134"/>
      <w:jc w:val="both"/>
      <w:outlineLvl w:val="1"/>
    </w:pPr>
    <w:rPr>
      <w:color w:val="auto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667A2"/>
    <w:pPr>
      <w:ind w:left="284"/>
      <w:outlineLvl w:val="2"/>
    </w:pPr>
    <w:rPr>
      <w:b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67A2"/>
    <w:rPr>
      <w:rFonts w:ascii="Calibri" w:eastAsia="Times New Roman" w:hAnsi="Calibri" w:cstheme="minorHAnsi"/>
      <w:b/>
      <w:smallCaps/>
      <w:color w:val="31849B" w:themeColor="accent5" w:themeShade="BF"/>
      <w:sz w:val="44"/>
      <w:szCs w:val="44"/>
    </w:rPr>
  </w:style>
  <w:style w:type="character" w:customStyle="1" w:styleId="Titre2Car">
    <w:name w:val="Titre 2 Car"/>
    <w:basedOn w:val="Policepardfaut"/>
    <w:link w:val="Titre2"/>
    <w:uiPriority w:val="9"/>
    <w:rsid w:val="000667A2"/>
    <w:rPr>
      <w:rFonts w:ascii="Calibri" w:eastAsia="Times New Roman" w:hAnsi="Calibri" w:cstheme="minorHAnsi"/>
      <w:b/>
      <w:smallCaps/>
      <w:shd w:val="clear" w:color="auto" w:fill="D6E3BC" w:themeFill="accent3" w:themeFillTint="66"/>
    </w:rPr>
  </w:style>
  <w:style w:type="character" w:customStyle="1" w:styleId="Titre3Car">
    <w:name w:val="Titre 3 Car"/>
    <w:basedOn w:val="Policepardfaut"/>
    <w:link w:val="Titre3"/>
    <w:uiPriority w:val="9"/>
    <w:rsid w:val="000667A2"/>
    <w:rPr>
      <w:rFonts w:ascii="Calibri" w:eastAsia="Times New Roman" w:hAnsi="Calibri" w:cs="Times New Roman"/>
      <w:b/>
      <w:iCs/>
    </w:rPr>
  </w:style>
  <w:style w:type="table" w:styleId="Grilledutableau">
    <w:name w:val="Table Grid"/>
    <w:basedOn w:val="TableauNormal"/>
    <w:uiPriority w:val="39"/>
    <w:rsid w:val="00066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3">
    <w:name w:val="para 3"/>
    <w:basedOn w:val="Normal"/>
    <w:link w:val="para3Car"/>
    <w:rsid w:val="000667A2"/>
    <w:pPr>
      <w:spacing w:before="120" w:after="0"/>
      <w:ind w:left="1134"/>
    </w:pPr>
    <w:rPr>
      <w:rFonts w:ascii="Arial Narrow" w:hAnsi="Arial Narrow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0667A2"/>
    <w:rPr>
      <w:color w:val="0000FF" w:themeColor="hyperlink"/>
      <w:u w:val="single"/>
    </w:rPr>
  </w:style>
  <w:style w:type="paragraph" w:customStyle="1" w:styleId="Normal2">
    <w:name w:val="Normal2"/>
    <w:basedOn w:val="TitreTR"/>
    <w:qFormat/>
    <w:rsid w:val="000667A2"/>
    <w:pPr>
      <w:spacing w:before="0"/>
    </w:pPr>
    <w:rPr>
      <w:rFonts w:ascii="Calibri" w:eastAsia="Times New Roman" w:hAnsi="Calibri" w:cs="Times New Roman"/>
      <w:b w:val="0"/>
      <w:bCs w:val="0"/>
      <w:sz w:val="22"/>
      <w:szCs w:val="22"/>
    </w:rPr>
  </w:style>
  <w:style w:type="character" w:customStyle="1" w:styleId="para3Car">
    <w:name w:val="para 3 Car"/>
    <w:link w:val="para3"/>
    <w:rsid w:val="000667A2"/>
    <w:rPr>
      <w:rFonts w:ascii="Arial Narrow" w:eastAsia="Times New Roman" w:hAnsi="Arial Narrow" w:cs="Times New Roman"/>
      <w:szCs w:val="20"/>
      <w:lang w:eastAsia="fr-FR"/>
    </w:rPr>
  </w:style>
  <w:style w:type="paragraph" w:styleId="Retraitnormal">
    <w:name w:val="Normal Indent"/>
    <w:basedOn w:val="Normal"/>
    <w:semiHidden/>
    <w:rsid w:val="000667A2"/>
    <w:pPr>
      <w:spacing w:after="0"/>
      <w:ind w:left="708"/>
    </w:pPr>
    <w:rPr>
      <w:rFonts w:ascii="Times New Roman" w:hAnsi="Times New Roman"/>
      <w:sz w:val="24"/>
      <w:szCs w:val="24"/>
      <w:lang w:eastAsia="fr-FR"/>
    </w:rPr>
  </w:style>
  <w:style w:type="paragraph" w:styleId="TitreTR">
    <w:name w:val="toa heading"/>
    <w:basedOn w:val="Normal"/>
    <w:next w:val="Normal"/>
    <w:uiPriority w:val="99"/>
    <w:semiHidden/>
    <w:unhideWhenUsed/>
    <w:rsid w:val="000667A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Style1">
    <w:name w:val="Style1"/>
    <w:basedOn w:val="Normal"/>
    <w:link w:val="Style1Car"/>
    <w:qFormat/>
    <w:rsid w:val="00CD3A6D"/>
    <w:pPr>
      <w:spacing w:before="60" w:after="0"/>
    </w:pPr>
    <w:rPr>
      <w:rFonts w:cs="Arial"/>
      <w:lang w:eastAsia="fr-FR"/>
    </w:rPr>
  </w:style>
  <w:style w:type="character" w:customStyle="1" w:styleId="Style1Car">
    <w:name w:val="Style1 Car"/>
    <w:link w:val="Style1"/>
    <w:rsid w:val="00CD3A6D"/>
    <w:rPr>
      <w:rFonts w:ascii="Calibri" w:eastAsia="Times New Roman" w:hAnsi="Calibri" w:cs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309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309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30906"/>
    <w:rPr>
      <w:rFonts w:ascii="Calibri" w:eastAsia="Times New Roman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09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0906"/>
    <w:rPr>
      <w:rFonts w:ascii="Calibri" w:eastAsia="Times New Roman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090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906"/>
    <w:rPr>
      <w:rFonts w:ascii="Segoe UI" w:eastAsia="Times New Roman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05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7</Pages>
  <Words>1802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DROGUET Mickaël </dc:creator>
  <cp:keywords/>
  <dc:description/>
  <cp:lastModifiedBy>DROGUET Mickaël </cp:lastModifiedBy>
  <cp:revision>17</cp:revision>
  <dcterms:created xsi:type="dcterms:W3CDTF">2025-03-05T16:49:00Z</dcterms:created>
  <dcterms:modified xsi:type="dcterms:W3CDTF">2025-09-04T14:42:00Z</dcterms:modified>
</cp:coreProperties>
</file>